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5696" w:type="dxa"/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850"/>
        <w:gridCol w:w="2127"/>
        <w:gridCol w:w="7654"/>
        <w:gridCol w:w="992"/>
        <w:gridCol w:w="2093"/>
      </w:tblGrid>
      <w:tr w:rsidR="00517931" w:rsidRPr="00430126" w:rsidTr="00C95BA9">
        <w:tc>
          <w:tcPr>
            <w:tcW w:w="562" w:type="dxa"/>
            <w:vAlign w:val="center"/>
          </w:tcPr>
          <w:p w:rsidR="003406AE" w:rsidRPr="00517931" w:rsidRDefault="003406AE" w:rsidP="003406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17931">
              <w:rPr>
                <w:rFonts w:ascii="Times New Roman" w:hAnsi="Times New Roman" w:cs="Times New Roman"/>
                <w:b/>
                <w:sz w:val="20"/>
              </w:rPr>
              <w:t>AY</w:t>
            </w:r>
          </w:p>
        </w:tc>
        <w:tc>
          <w:tcPr>
            <w:tcW w:w="1418" w:type="dxa"/>
            <w:vAlign w:val="center"/>
          </w:tcPr>
          <w:p w:rsidR="003406AE" w:rsidRPr="00517931" w:rsidRDefault="003406AE" w:rsidP="003406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17931">
              <w:rPr>
                <w:rFonts w:ascii="Times New Roman" w:hAnsi="Times New Roman" w:cs="Times New Roman"/>
                <w:b/>
                <w:sz w:val="20"/>
              </w:rPr>
              <w:t>HAFTA</w:t>
            </w:r>
          </w:p>
        </w:tc>
        <w:tc>
          <w:tcPr>
            <w:tcW w:w="850" w:type="dxa"/>
            <w:vAlign w:val="center"/>
          </w:tcPr>
          <w:p w:rsidR="003406AE" w:rsidRPr="00517931" w:rsidRDefault="003406AE" w:rsidP="003406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17931">
              <w:rPr>
                <w:rFonts w:ascii="Times New Roman" w:hAnsi="Times New Roman" w:cs="Times New Roman"/>
                <w:b/>
                <w:sz w:val="20"/>
              </w:rPr>
              <w:t>DERS SAATİ</w:t>
            </w:r>
          </w:p>
        </w:tc>
        <w:tc>
          <w:tcPr>
            <w:tcW w:w="2127" w:type="dxa"/>
            <w:vAlign w:val="center"/>
          </w:tcPr>
          <w:p w:rsidR="003406AE" w:rsidRPr="00517931" w:rsidRDefault="003406AE" w:rsidP="003406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17931">
              <w:rPr>
                <w:rFonts w:ascii="Times New Roman" w:hAnsi="Times New Roman" w:cs="Times New Roman"/>
                <w:b/>
                <w:sz w:val="20"/>
              </w:rPr>
              <w:t>KONU ADI</w:t>
            </w:r>
          </w:p>
        </w:tc>
        <w:tc>
          <w:tcPr>
            <w:tcW w:w="7654" w:type="dxa"/>
            <w:vAlign w:val="center"/>
          </w:tcPr>
          <w:p w:rsidR="003406AE" w:rsidRPr="00517931" w:rsidRDefault="003406AE" w:rsidP="003406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17931">
              <w:rPr>
                <w:rFonts w:ascii="Times New Roman" w:hAnsi="Times New Roman" w:cs="Times New Roman"/>
                <w:b/>
                <w:sz w:val="20"/>
              </w:rPr>
              <w:t>KAZANIMLAR</w:t>
            </w:r>
          </w:p>
        </w:tc>
        <w:tc>
          <w:tcPr>
            <w:tcW w:w="992" w:type="dxa"/>
            <w:vAlign w:val="center"/>
          </w:tcPr>
          <w:p w:rsidR="003406AE" w:rsidRPr="00517931" w:rsidRDefault="003406AE" w:rsidP="003406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17931">
              <w:rPr>
                <w:rFonts w:ascii="Times New Roman" w:hAnsi="Times New Roman" w:cs="Times New Roman"/>
                <w:b/>
                <w:sz w:val="20"/>
              </w:rPr>
              <w:t>TEST NO</w:t>
            </w:r>
          </w:p>
        </w:tc>
        <w:tc>
          <w:tcPr>
            <w:tcW w:w="2093" w:type="dxa"/>
            <w:vAlign w:val="center"/>
          </w:tcPr>
          <w:p w:rsidR="003406AE" w:rsidRPr="00517931" w:rsidRDefault="003406AE" w:rsidP="003406A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17931">
              <w:rPr>
                <w:rFonts w:ascii="Times New Roman" w:hAnsi="Times New Roman" w:cs="Times New Roman"/>
                <w:b/>
                <w:sz w:val="20"/>
              </w:rPr>
              <w:t>TEST ADI</w:t>
            </w:r>
          </w:p>
        </w:tc>
      </w:tr>
      <w:tr w:rsidR="001E6C17" w:rsidRPr="00430126" w:rsidTr="001E6C17">
        <w:trPr>
          <w:cantSplit/>
          <w:trHeight w:val="1821"/>
        </w:trPr>
        <w:tc>
          <w:tcPr>
            <w:tcW w:w="562" w:type="dxa"/>
            <w:textDirection w:val="btLr"/>
            <w:vAlign w:val="center"/>
          </w:tcPr>
          <w:p w:rsidR="001E6C17" w:rsidRPr="00DA150E" w:rsidRDefault="001E6C17" w:rsidP="001E6C1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150E">
              <w:rPr>
                <w:rFonts w:ascii="Times New Roman" w:hAnsi="Times New Roman" w:cs="Times New Roman"/>
                <w:b/>
                <w:sz w:val="20"/>
                <w:szCs w:val="20"/>
              </w:rPr>
              <w:t>ŞUBAT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MART</w:t>
            </w:r>
          </w:p>
        </w:tc>
        <w:tc>
          <w:tcPr>
            <w:tcW w:w="1418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</w:t>
            </w: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(27 Şubat – 5 Mart 2017)</w:t>
            </w:r>
          </w:p>
        </w:tc>
        <w:tc>
          <w:tcPr>
            <w:tcW w:w="850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1E6C17" w:rsidRPr="006949FC" w:rsidRDefault="001E6C17" w:rsidP="001E6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Maddenin Tanecikli </w:t>
            </w:r>
            <w:r w:rsidRPr="00422793">
              <w:rPr>
                <w:rFonts w:ascii="Times New Roman" w:hAnsi="Times New Roman" w:cs="Times New Roman"/>
                <w:sz w:val="20"/>
                <w:szCs w:val="20"/>
              </w:rPr>
              <w:t>Yapısı</w:t>
            </w:r>
          </w:p>
        </w:tc>
        <w:tc>
          <w:tcPr>
            <w:tcW w:w="7654" w:type="dxa"/>
            <w:vAlign w:val="center"/>
          </w:tcPr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6C17">
              <w:rPr>
                <w:rFonts w:ascii="Times New Roman" w:hAnsi="Times New Roman" w:cs="Times New Roman"/>
                <w:sz w:val="20"/>
                <w:szCs w:val="20"/>
              </w:rPr>
              <w:t>6.3.3.1. Yoğunluğu tanımlar ve birimini belirtir.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E6C1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gramEnd"/>
            <w:r w:rsidRPr="001E6C17">
              <w:rPr>
                <w:rFonts w:ascii="Times New Roman" w:hAnsi="Times New Roman" w:cs="Times New Roman"/>
                <w:sz w:val="20"/>
                <w:szCs w:val="20"/>
              </w:rPr>
              <w:t>. Yoğunluğun madde için ayırt edici bir özellik olduğu vurgulanır.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E6C17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proofErr w:type="gramEnd"/>
            <w:r w:rsidRPr="001E6C17">
              <w:rPr>
                <w:rFonts w:ascii="Times New Roman" w:hAnsi="Times New Roman" w:cs="Times New Roman"/>
                <w:sz w:val="20"/>
                <w:szCs w:val="20"/>
              </w:rPr>
              <w:t>. Yoğunluğun birimi olarak g/cm3 kullanılır.</w:t>
            </w:r>
            <w:bookmarkStart w:id="0" w:name="_GoBack"/>
            <w:bookmarkEnd w:id="0"/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6C17">
              <w:rPr>
                <w:rFonts w:ascii="Times New Roman" w:hAnsi="Times New Roman" w:cs="Times New Roman"/>
                <w:sz w:val="20"/>
                <w:szCs w:val="20"/>
              </w:rPr>
              <w:t>6.3.3.2. Tasarladığı deneyler sonucunda çeşitli maddelerin yoğunluklarını hesaplar.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6C17">
              <w:rPr>
                <w:rFonts w:ascii="Times New Roman" w:hAnsi="Times New Roman" w:cs="Times New Roman"/>
                <w:sz w:val="20"/>
                <w:szCs w:val="20"/>
              </w:rPr>
              <w:t>6.3.3.3. Birbiri içinde çözünmeyen sıvıların yoğunluklarını deney yaparak karşılaştırır.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6C17">
              <w:rPr>
                <w:rFonts w:ascii="Times New Roman" w:hAnsi="Times New Roman" w:cs="Times New Roman"/>
                <w:sz w:val="20"/>
                <w:szCs w:val="20"/>
              </w:rPr>
              <w:t>6.3.3.4. Suyun katı ve sıvı hâllerine ait yoğunlukları karşılaştırarak bu durumun canlılar için önemini sorgular.</w:t>
            </w:r>
          </w:p>
        </w:tc>
        <w:tc>
          <w:tcPr>
            <w:tcW w:w="992" w:type="dxa"/>
            <w:vAlign w:val="center"/>
          </w:tcPr>
          <w:p w:rsidR="001E6C17" w:rsidRPr="00430126" w:rsidRDefault="001E6C17" w:rsidP="001E6C1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7</w:t>
            </w:r>
          </w:p>
        </w:tc>
        <w:tc>
          <w:tcPr>
            <w:tcW w:w="2093" w:type="dxa"/>
            <w:vAlign w:val="center"/>
          </w:tcPr>
          <w:p w:rsidR="001E6C17" w:rsidRPr="00430126" w:rsidRDefault="001E6C17" w:rsidP="001E6C1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Maddenin Tanecikli Yapısı – 2 </w:t>
            </w:r>
          </w:p>
        </w:tc>
      </w:tr>
      <w:tr w:rsidR="001E6C17" w:rsidRPr="00517931" w:rsidTr="001E6C17">
        <w:trPr>
          <w:trHeight w:val="1115"/>
        </w:trPr>
        <w:tc>
          <w:tcPr>
            <w:tcW w:w="562" w:type="dxa"/>
            <w:vMerge w:val="restart"/>
            <w:textDirection w:val="btLr"/>
            <w:vAlign w:val="center"/>
          </w:tcPr>
          <w:p w:rsidR="001E6C17" w:rsidRPr="00431CD5" w:rsidRDefault="001E6C17" w:rsidP="001E6C1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31CD5">
              <w:rPr>
                <w:rFonts w:ascii="Times New Roman" w:hAnsi="Times New Roman" w:cs="Times New Roman"/>
                <w:b/>
                <w:sz w:val="20"/>
              </w:rPr>
              <w:t>MART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- NİSAN</w:t>
            </w:r>
          </w:p>
        </w:tc>
        <w:tc>
          <w:tcPr>
            <w:tcW w:w="1418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(6 – 12 Mart 2017)</w:t>
            </w:r>
          </w:p>
        </w:tc>
        <w:tc>
          <w:tcPr>
            <w:tcW w:w="850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1E6C17" w:rsidRPr="001E6C17" w:rsidRDefault="001E6C17" w:rsidP="001E6C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C17">
              <w:rPr>
                <w:rFonts w:ascii="Times New Roman" w:hAnsi="Times New Roman" w:cs="Times New Roman"/>
                <w:sz w:val="20"/>
                <w:szCs w:val="20"/>
              </w:rPr>
              <w:t>Işık ve Ses</w:t>
            </w:r>
          </w:p>
        </w:tc>
        <w:tc>
          <w:tcPr>
            <w:tcW w:w="7654" w:type="dxa"/>
            <w:vAlign w:val="center"/>
          </w:tcPr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6C17">
              <w:rPr>
                <w:rFonts w:ascii="Times New Roman" w:hAnsi="Times New Roman" w:cs="Times New Roman"/>
                <w:sz w:val="20"/>
                <w:szCs w:val="20"/>
              </w:rPr>
              <w:t>6.4.1.1. Işığın düzgün ve pürüzlü yüzeylerdeki yansımalarını gözlemler ve ışınlar çizerek gösterir.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6C17">
              <w:rPr>
                <w:rFonts w:ascii="Times New Roman" w:hAnsi="Times New Roman" w:cs="Times New Roman"/>
                <w:sz w:val="20"/>
                <w:szCs w:val="20"/>
              </w:rPr>
              <w:t>6.4.1.2. Işığın yansımasında gelen ışın, yansıyan ışın ve yüzeyin normali arasındaki ilişkiyi açıklar.</w:t>
            </w:r>
          </w:p>
        </w:tc>
        <w:tc>
          <w:tcPr>
            <w:tcW w:w="992" w:type="dxa"/>
            <w:vMerge w:val="restart"/>
            <w:vAlign w:val="center"/>
          </w:tcPr>
          <w:p w:rsidR="001E6C17" w:rsidRPr="00430126" w:rsidRDefault="001E6C17" w:rsidP="001E6C1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8</w:t>
            </w:r>
          </w:p>
        </w:tc>
        <w:tc>
          <w:tcPr>
            <w:tcW w:w="2093" w:type="dxa"/>
            <w:vMerge w:val="restart"/>
            <w:vAlign w:val="center"/>
          </w:tcPr>
          <w:p w:rsidR="001E6C17" w:rsidRPr="00430126" w:rsidRDefault="001E6C17" w:rsidP="001E6C1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Işık ve </w:t>
            </w:r>
            <w:r w:rsidRPr="007A312C">
              <w:rPr>
                <w:rFonts w:ascii="Times New Roman" w:hAnsi="Times New Roman" w:cs="Times New Roman"/>
                <w:szCs w:val="20"/>
              </w:rPr>
              <w:t>Ses</w:t>
            </w:r>
          </w:p>
        </w:tc>
      </w:tr>
      <w:tr w:rsidR="001E6C17" w:rsidRPr="00517931" w:rsidTr="001E6C17">
        <w:trPr>
          <w:trHeight w:val="1259"/>
        </w:trPr>
        <w:tc>
          <w:tcPr>
            <w:tcW w:w="562" w:type="dxa"/>
            <w:vMerge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(13 – 19 Mart 2017)</w:t>
            </w:r>
          </w:p>
        </w:tc>
        <w:tc>
          <w:tcPr>
            <w:tcW w:w="850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1E6C17" w:rsidRP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C17">
              <w:rPr>
                <w:rFonts w:ascii="Times New Roman" w:hAnsi="Times New Roman" w:cs="Times New Roman"/>
                <w:sz w:val="20"/>
                <w:szCs w:val="20"/>
              </w:rPr>
              <w:t>Işık ve Ses</w:t>
            </w:r>
          </w:p>
        </w:tc>
        <w:tc>
          <w:tcPr>
            <w:tcW w:w="7654" w:type="dxa"/>
            <w:vAlign w:val="center"/>
          </w:tcPr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6C17">
              <w:rPr>
                <w:rFonts w:ascii="Times New Roman" w:hAnsi="Times New Roman" w:cs="Times New Roman"/>
                <w:sz w:val="20"/>
                <w:szCs w:val="20"/>
              </w:rPr>
              <w:t>6.4.2.1. Sesin madde ile etkileşimi sonucunda oluşabilecek durumları kavrar.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6C17">
              <w:rPr>
                <w:rFonts w:ascii="Times New Roman" w:hAnsi="Times New Roman" w:cs="Times New Roman"/>
                <w:sz w:val="20"/>
                <w:szCs w:val="20"/>
              </w:rPr>
              <w:t>6.4.2.2. Sesin yayılmasını önlemeye yönelik tahminlerde bulunur ve tahminlerini test eder.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6C17">
              <w:rPr>
                <w:rFonts w:ascii="Times New Roman" w:hAnsi="Times New Roman" w:cs="Times New Roman"/>
                <w:sz w:val="20"/>
                <w:szCs w:val="20"/>
              </w:rPr>
              <w:t>6.4.2.3. Ses yalıtımının önemini açıklar ve ses yalıtımı için geliştirilen teknolojik ve mimari uygulamalara örnekler verir.</w:t>
            </w:r>
          </w:p>
        </w:tc>
        <w:tc>
          <w:tcPr>
            <w:tcW w:w="992" w:type="dxa"/>
            <w:vMerge/>
            <w:vAlign w:val="center"/>
          </w:tcPr>
          <w:p w:rsidR="001E6C17" w:rsidRDefault="001E6C17" w:rsidP="001E6C17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093" w:type="dxa"/>
            <w:vMerge/>
            <w:vAlign w:val="center"/>
          </w:tcPr>
          <w:p w:rsidR="001E6C17" w:rsidRPr="00430126" w:rsidRDefault="001E6C17" w:rsidP="001E6C17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1E6C17" w:rsidRPr="00517931" w:rsidTr="001E6C17">
        <w:trPr>
          <w:trHeight w:val="714"/>
        </w:trPr>
        <w:tc>
          <w:tcPr>
            <w:tcW w:w="562" w:type="dxa"/>
            <w:vMerge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(20 – 26 Mart 2017)</w:t>
            </w:r>
          </w:p>
        </w:tc>
        <w:tc>
          <w:tcPr>
            <w:tcW w:w="850" w:type="dxa"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Bitki ve Hayvanlarda Üreme, Büyüme ve </w:t>
            </w:r>
            <w:r w:rsidRPr="00422793">
              <w:rPr>
                <w:rFonts w:ascii="Times New Roman" w:hAnsi="Times New Roman" w:cs="Times New Roman"/>
                <w:sz w:val="20"/>
              </w:rPr>
              <w:t>Gelişme</w:t>
            </w:r>
          </w:p>
        </w:tc>
        <w:tc>
          <w:tcPr>
            <w:tcW w:w="7654" w:type="dxa"/>
            <w:vAlign w:val="center"/>
          </w:tcPr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6.5.1.1. Bitki ve hayvanlardaki üreme çeşitlerini karşılaştırır.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1E6C17">
              <w:rPr>
                <w:rFonts w:ascii="Times New Roman" w:hAnsi="Times New Roman" w:cs="Times New Roman"/>
                <w:sz w:val="20"/>
              </w:rPr>
              <w:t>a</w:t>
            </w:r>
            <w:proofErr w:type="gramEnd"/>
            <w:r w:rsidRPr="001E6C17">
              <w:rPr>
                <w:rFonts w:ascii="Times New Roman" w:hAnsi="Times New Roman" w:cs="Times New Roman"/>
                <w:sz w:val="20"/>
              </w:rPr>
              <w:t>. Eşeyli üreme türlerine girilmez fakat eşeysiz üreme türlerine örnek verilerek değinilir.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1E6C17">
              <w:rPr>
                <w:rFonts w:ascii="Times New Roman" w:hAnsi="Times New Roman" w:cs="Times New Roman"/>
                <w:sz w:val="20"/>
              </w:rPr>
              <w:t>b</w:t>
            </w:r>
            <w:proofErr w:type="gramEnd"/>
            <w:r w:rsidRPr="001E6C17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1E6C17">
              <w:rPr>
                <w:rFonts w:ascii="Times New Roman" w:hAnsi="Times New Roman" w:cs="Times New Roman"/>
                <w:sz w:val="20"/>
              </w:rPr>
              <w:t>Metagenez</w:t>
            </w:r>
            <w:proofErr w:type="spellEnd"/>
            <w:r w:rsidRPr="001E6C17">
              <w:rPr>
                <w:rFonts w:ascii="Times New Roman" w:hAnsi="Times New Roman" w:cs="Times New Roman"/>
                <w:sz w:val="20"/>
              </w:rPr>
              <w:t xml:space="preserve"> (döl almaşı) konularına girilmez.</w:t>
            </w:r>
          </w:p>
        </w:tc>
        <w:tc>
          <w:tcPr>
            <w:tcW w:w="992" w:type="dxa"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 9</w:t>
            </w:r>
          </w:p>
        </w:tc>
        <w:tc>
          <w:tcPr>
            <w:tcW w:w="2093" w:type="dxa"/>
            <w:vAlign w:val="center"/>
          </w:tcPr>
          <w:p w:rsidR="001E6C17" w:rsidRPr="00C7526F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Bitki ve Hayvanlarda Üreme – 1</w:t>
            </w:r>
          </w:p>
        </w:tc>
      </w:tr>
      <w:tr w:rsidR="001E6C17" w:rsidRPr="00517931" w:rsidTr="001E6C17">
        <w:trPr>
          <w:trHeight w:val="614"/>
        </w:trPr>
        <w:tc>
          <w:tcPr>
            <w:tcW w:w="562" w:type="dxa"/>
            <w:vMerge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(27 Mart – 2 Nisan 2017)</w:t>
            </w:r>
          </w:p>
        </w:tc>
        <w:tc>
          <w:tcPr>
            <w:tcW w:w="850" w:type="dxa"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Bitki ve Hayvanlarda Üreme, Büyüme ve </w:t>
            </w:r>
            <w:r w:rsidRPr="00422793">
              <w:rPr>
                <w:rFonts w:ascii="Times New Roman" w:hAnsi="Times New Roman" w:cs="Times New Roman"/>
                <w:sz w:val="20"/>
              </w:rPr>
              <w:t>Gelişme</w:t>
            </w:r>
          </w:p>
        </w:tc>
        <w:tc>
          <w:tcPr>
            <w:tcW w:w="7654" w:type="dxa"/>
            <w:vAlign w:val="center"/>
          </w:tcPr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6.5.1.2. Bitki ve hayvanlardaki büyüme ve gelişme süreçlerini örnekler vererek açıklar.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Çiçekli bir bitki örneği üzerinde durulur.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6.5.1.3. Bitki ve hayvanlarda büyüme ve gelişmeye etki eden faktörleri açıklar.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6.5.1.4. Bir bitki ya da hayvanın bakımını üstlenir ve gelişim sürecini rapor eder.</w:t>
            </w:r>
          </w:p>
        </w:tc>
        <w:tc>
          <w:tcPr>
            <w:tcW w:w="992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CD5">
              <w:rPr>
                <w:rFonts w:ascii="Times New Roman" w:hAnsi="Times New Roman" w:cs="Times New Roman"/>
                <w:sz w:val="20"/>
                <w:szCs w:val="20"/>
              </w:rPr>
              <w:t>TEST 10</w:t>
            </w: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31CD5">
              <w:rPr>
                <w:rFonts w:ascii="Times New Roman" w:hAnsi="Times New Roman" w:cs="Times New Roman"/>
                <w:sz w:val="20"/>
                <w:szCs w:val="20"/>
              </w:rPr>
              <w:t xml:space="preserve">TEST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093" w:type="dxa"/>
            <w:vAlign w:val="center"/>
          </w:tcPr>
          <w:p w:rsid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Bitki ve Hayvanlarda Üreme – 2</w:t>
            </w:r>
          </w:p>
          <w:p w:rsid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</w:p>
          <w:p w:rsidR="001E6C17" w:rsidRPr="00C7526F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Bitki ve Hayvanlarda Üreme – 3 </w:t>
            </w:r>
          </w:p>
        </w:tc>
      </w:tr>
      <w:tr w:rsidR="001E6C17" w:rsidRPr="00517931" w:rsidTr="001E6C17">
        <w:trPr>
          <w:trHeight w:val="109"/>
        </w:trPr>
        <w:tc>
          <w:tcPr>
            <w:tcW w:w="562" w:type="dxa"/>
            <w:vMerge w:val="restart"/>
            <w:textDirection w:val="btLr"/>
            <w:vAlign w:val="center"/>
          </w:tcPr>
          <w:p w:rsidR="001E6C17" w:rsidRPr="00C7526F" w:rsidRDefault="001E6C17" w:rsidP="001E6C17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NİSAN</w:t>
            </w:r>
          </w:p>
        </w:tc>
        <w:tc>
          <w:tcPr>
            <w:tcW w:w="1418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(3 – 9 Nisan 2017)</w:t>
            </w:r>
          </w:p>
        </w:tc>
        <w:tc>
          <w:tcPr>
            <w:tcW w:w="850" w:type="dxa"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Madde ve Isı</w:t>
            </w:r>
          </w:p>
        </w:tc>
        <w:tc>
          <w:tcPr>
            <w:tcW w:w="7654" w:type="dxa"/>
            <w:vAlign w:val="center"/>
          </w:tcPr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6.6.1.1. Maddeleri, ısı iletimi bakımından sınıflandırır.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6.6.1.2. Binalarda ısı yalıtımının önemini, aile ve ülke ekonomisi ve kaynakların etkili kullanımı bakımından tartışır.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6.6.1.3. Binalarda kullanılan ısı yalıtım malzemelerinin seçilme ölçütlerini belirler.</w:t>
            </w:r>
          </w:p>
        </w:tc>
        <w:tc>
          <w:tcPr>
            <w:tcW w:w="992" w:type="dxa"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31CD5">
              <w:rPr>
                <w:rFonts w:ascii="Times New Roman" w:hAnsi="Times New Roman" w:cs="Times New Roman"/>
                <w:sz w:val="20"/>
                <w:szCs w:val="20"/>
              </w:rPr>
              <w:t xml:space="preserve">TEST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093" w:type="dxa"/>
            <w:vAlign w:val="center"/>
          </w:tcPr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  <w:szCs w:val="20"/>
              </w:rPr>
              <w:t>Madde ve Isı – 1</w:t>
            </w:r>
          </w:p>
        </w:tc>
      </w:tr>
      <w:tr w:rsidR="001E6C17" w:rsidRPr="00517931" w:rsidTr="00C95BA9">
        <w:trPr>
          <w:trHeight w:val="1124"/>
        </w:trPr>
        <w:tc>
          <w:tcPr>
            <w:tcW w:w="562" w:type="dxa"/>
            <w:vMerge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(10 – 16 Nisan 2017)</w:t>
            </w:r>
          </w:p>
        </w:tc>
        <w:tc>
          <w:tcPr>
            <w:tcW w:w="850" w:type="dxa"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Madde ve Isı</w:t>
            </w:r>
          </w:p>
        </w:tc>
        <w:tc>
          <w:tcPr>
            <w:tcW w:w="7654" w:type="dxa"/>
            <w:vAlign w:val="center"/>
          </w:tcPr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6.6.1.4. Alternatif ısı yalıtım malzemeleri geliştirir.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6.6.2.1. Yakıtları, katı, sıvı ve gaz yakıtlar olarak sınıflandırarak yaygın olarak kullanılan yakıtlara örnekler verir.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Fosil yakıtların sınırlı olduğu ve bu nedenle yenilenemez enerji kaynakları olarak nitelendirildiği belirtilerek yenilenebilir enerji kaynaklarının önemi vurgulanır.</w:t>
            </w:r>
          </w:p>
        </w:tc>
        <w:tc>
          <w:tcPr>
            <w:tcW w:w="992" w:type="dxa"/>
            <w:vMerge w:val="restart"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31CD5">
              <w:rPr>
                <w:rFonts w:ascii="Times New Roman" w:hAnsi="Times New Roman" w:cs="Times New Roman"/>
                <w:sz w:val="20"/>
                <w:szCs w:val="20"/>
              </w:rPr>
              <w:t xml:space="preserve">TEST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093" w:type="dxa"/>
            <w:vMerge w:val="restart"/>
            <w:vAlign w:val="center"/>
          </w:tcPr>
          <w:p w:rsidR="001E6C17" w:rsidRPr="001E6C17" w:rsidRDefault="001E6C17" w:rsidP="001E6C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6C17">
              <w:rPr>
                <w:rFonts w:ascii="Times New Roman" w:hAnsi="Times New Roman" w:cs="Times New Roman"/>
                <w:sz w:val="20"/>
                <w:szCs w:val="20"/>
              </w:rPr>
              <w:t xml:space="preserve">Madde ve Isı – 2 </w:t>
            </w:r>
          </w:p>
        </w:tc>
      </w:tr>
      <w:tr w:rsidR="001E6C17" w:rsidRPr="001E6C17" w:rsidTr="00C95BA9">
        <w:trPr>
          <w:trHeight w:val="542"/>
        </w:trPr>
        <w:tc>
          <w:tcPr>
            <w:tcW w:w="562" w:type="dxa"/>
            <w:vMerge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(17 – 23 Nisan 2017)</w:t>
            </w:r>
          </w:p>
        </w:tc>
        <w:tc>
          <w:tcPr>
            <w:tcW w:w="850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Madde ve Isı</w:t>
            </w:r>
          </w:p>
        </w:tc>
        <w:tc>
          <w:tcPr>
            <w:tcW w:w="7654" w:type="dxa"/>
            <w:vAlign w:val="center"/>
          </w:tcPr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6.6.2.2. Farklı türdeki yakıtların ısı amaçlı kullanımının, insan ve çevre üzerine etkilerini araştırır ve sunar.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6.6.2.3. Soba ve doğal gaz zehirlenmeleri ile ilgili alınması gereken tedbirleri araştırır ve rapor eder.</w:t>
            </w:r>
          </w:p>
        </w:tc>
        <w:tc>
          <w:tcPr>
            <w:tcW w:w="992" w:type="dxa"/>
            <w:vMerge/>
            <w:vAlign w:val="center"/>
          </w:tcPr>
          <w:p w:rsidR="001E6C17" w:rsidRP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93" w:type="dxa"/>
            <w:vMerge/>
            <w:vAlign w:val="center"/>
          </w:tcPr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E6C17" w:rsidRPr="001E6C17" w:rsidTr="00C95BA9">
        <w:trPr>
          <w:trHeight w:val="712"/>
        </w:trPr>
        <w:tc>
          <w:tcPr>
            <w:tcW w:w="562" w:type="dxa"/>
            <w:vMerge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(24 – 30 Nisan 2017)</w:t>
            </w:r>
          </w:p>
        </w:tc>
        <w:tc>
          <w:tcPr>
            <w:tcW w:w="850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Elektriğin </w:t>
            </w:r>
            <w:r w:rsidRPr="00422793">
              <w:rPr>
                <w:rFonts w:ascii="Times New Roman" w:hAnsi="Times New Roman" w:cs="Times New Roman"/>
                <w:sz w:val="20"/>
              </w:rPr>
              <w:t>İletimi</w:t>
            </w:r>
          </w:p>
        </w:tc>
        <w:tc>
          <w:tcPr>
            <w:tcW w:w="7654" w:type="dxa"/>
            <w:vAlign w:val="center"/>
          </w:tcPr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6.7.1.1. Tasarladığı elektrik devresini kullanarak maddeleri, elektriği iletme durumlarına göre sınıflandırır.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 xml:space="preserve">6.7.1.2. Maddelerin elektriksel iletkenlik ve </w:t>
            </w:r>
            <w:proofErr w:type="spellStart"/>
            <w:r w:rsidRPr="001E6C17">
              <w:rPr>
                <w:rFonts w:ascii="Times New Roman" w:hAnsi="Times New Roman" w:cs="Times New Roman"/>
                <w:sz w:val="20"/>
              </w:rPr>
              <w:t>yalıtkanlık</w:t>
            </w:r>
            <w:proofErr w:type="spellEnd"/>
            <w:r w:rsidRPr="001E6C17">
              <w:rPr>
                <w:rFonts w:ascii="Times New Roman" w:hAnsi="Times New Roman" w:cs="Times New Roman"/>
                <w:sz w:val="20"/>
              </w:rPr>
              <w:t xml:space="preserve"> özelliklerinin hangi amaçlar için kullanıldığını günlük yaşamdan örneklerle açıklar.</w:t>
            </w:r>
          </w:p>
        </w:tc>
        <w:tc>
          <w:tcPr>
            <w:tcW w:w="992" w:type="dxa"/>
            <w:vAlign w:val="center"/>
          </w:tcPr>
          <w:p w:rsidR="001E6C17" w:rsidRP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  <w:szCs w:val="20"/>
              </w:rPr>
              <w:t>TEST 14</w:t>
            </w:r>
          </w:p>
        </w:tc>
        <w:tc>
          <w:tcPr>
            <w:tcW w:w="2093" w:type="dxa"/>
            <w:vAlign w:val="center"/>
          </w:tcPr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Elektrik – 1</w:t>
            </w:r>
          </w:p>
        </w:tc>
      </w:tr>
      <w:tr w:rsidR="001E6C17" w:rsidRPr="001E6C17" w:rsidTr="00C95BA9">
        <w:trPr>
          <w:trHeight w:val="768"/>
        </w:trPr>
        <w:tc>
          <w:tcPr>
            <w:tcW w:w="562" w:type="dxa"/>
            <w:vMerge w:val="restart"/>
            <w:textDirection w:val="btLr"/>
            <w:vAlign w:val="center"/>
          </w:tcPr>
          <w:p w:rsidR="001E6C17" w:rsidRPr="00431CD5" w:rsidRDefault="001E6C17" w:rsidP="001E6C1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31CD5">
              <w:rPr>
                <w:rFonts w:ascii="Times New Roman" w:hAnsi="Times New Roman" w:cs="Times New Roman"/>
                <w:b/>
                <w:sz w:val="20"/>
              </w:rPr>
              <w:t>MAYIS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– HAZİRAN </w:t>
            </w:r>
          </w:p>
        </w:tc>
        <w:tc>
          <w:tcPr>
            <w:tcW w:w="1418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(1 – 7 Mayıs 2017)</w:t>
            </w:r>
          </w:p>
        </w:tc>
        <w:tc>
          <w:tcPr>
            <w:tcW w:w="850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Elektriğin </w:t>
            </w:r>
            <w:r w:rsidRPr="00422793">
              <w:rPr>
                <w:rFonts w:ascii="Times New Roman" w:hAnsi="Times New Roman" w:cs="Times New Roman"/>
                <w:sz w:val="20"/>
              </w:rPr>
              <w:t>İletimi</w:t>
            </w:r>
          </w:p>
        </w:tc>
        <w:tc>
          <w:tcPr>
            <w:tcW w:w="7654" w:type="dxa"/>
            <w:vAlign w:val="center"/>
          </w:tcPr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6.7.2.1. Bir elektrik devresindeki ampulün parlaklığının bağlı olduğu değişkenleri tahmin eder ve tahminlerini deneyerek test eder.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1E6C17">
              <w:rPr>
                <w:rFonts w:ascii="Times New Roman" w:hAnsi="Times New Roman" w:cs="Times New Roman"/>
                <w:sz w:val="20"/>
              </w:rPr>
              <w:t>a</w:t>
            </w:r>
            <w:proofErr w:type="gramEnd"/>
            <w:r w:rsidRPr="001E6C17">
              <w:rPr>
                <w:rFonts w:ascii="Times New Roman" w:hAnsi="Times New Roman" w:cs="Times New Roman"/>
                <w:sz w:val="20"/>
              </w:rPr>
              <w:t>. Ampulün parlaklığının değiştirilmesinde devredeki iletkenin uzunluğu, dik kesit alanı ve iletkenin cinsi değişkenleri üzerinde durulur.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1E6C17">
              <w:rPr>
                <w:rFonts w:ascii="Times New Roman" w:hAnsi="Times New Roman" w:cs="Times New Roman"/>
                <w:sz w:val="20"/>
              </w:rPr>
              <w:t>b</w:t>
            </w:r>
            <w:proofErr w:type="gramEnd"/>
            <w:r w:rsidRPr="001E6C17">
              <w:rPr>
                <w:rFonts w:ascii="Times New Roman" w:hAnsi="Times New Roman" w:cs="Times New Roman"/>
                <w:sz w:val="20"/>
              </w:rPr>
              <w:t>. Elektriksel direnç ve bağlı olduğu faktörlerle ilgili olarak matematiksel bağıntıya girilmez.</w:t>
            </w:r>
          </w:p>
        </w:tc>
        <w:tc>
          <w:tcPr>
            <w:tcW w:w="992" w:type="dxa"/>
            <w:vMerge w:val="restart"/>
            <w:vAlign w:val="center"/>
          </w:tcPr>
          <w:p w:rsidR="001E6C17" w:rsidRP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  <w:szCs w:val="20"/>
              </w:rPr>
              <w:t>TEST 15</w:t>
            </w:r>
          </w:p>
        </w:tc>
        <w:tc>
          <w:tcPr>
            <w:tcW w:w="2093" w:type="dxa"/>
            <w:vMerge w:val="restart"/>
            <w:vAlign w:val="center"/>
          </w:tcPr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Elektrik – 2</w:t>
            </w:r>
          </w:p>
        </w:tc>
      </w:tr>
      <w:tr w:rsidR="001E6C17" w:rsidRPr="001E6C17" w:rsidTr="00C95BA9">
        <w:trPr>
          <w:trHeight w:val="696"/>
        </w:trPr>
        <w:tc>
          <w:tcPr>
            <w:tcW w:w="562" w:type="dxa"/>
            <w:vMerge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(8 – 14 Mayıs 2017)</w:t>
            </w:r>
          </w:p>
        </w:tc>
        <w:tc>
          <w:tcPr>
            <w:tcW w:w="850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Elektriğin </w:t>
            </w:r>
            <w:r w:rsidRPr="00422793">
              <w:rPr>
                <w:rFonts w:ascii="Times New Roman" w:hAnsi="Times New Roman" w:cs="Times New Roman"/>
                <w:sz w:val="20"/>
              </w:rPr>
              <w:t>İletimi</w:t>
            </w:r>
          </w:p>
        </w:tc>
        <w:tc>
          <w:tcPr>
            <w:tcW w:w="7654" w:type="dxa"/>
            <w:vAlign w:val="center"/>
          </w:tcPr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6.7.2.2. Elektriksel direnci ifade ederek bir iletkenin direncini ölçer ve birimini belirtir.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1E6C17">
              <w:rPr>
                <w:rFonts w:ascii="Times New Roman" w:hAnsi="Times New Roman" w:cs="Times New Roman"/>
                <w:sz w:val="20"/>
              </w:rPr>
              <w:t>a</w:t>
            </w:r>
            <w:proofErr w:type="gramEnd"/>
            <w:r w:rsidRPr="001E6C17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1E6C17">
              <w:rPr>
                <w:rFonts w:ascii="Times New Roman" w:hAnsi="Times New Roman" w:cs="Times New Roman"/>
                <w:sz w:val="20"/>
              </w:rPr>
              <w:t>Ohm</w:t>
            </w:r>
            <w:proofErr w:type="spellEnd"/>
            <w:r w:rsidRPr="001E6C17">
              <w:rPr>
                <w:rFonts w:ascii="Times New Roman" w:hAnsi="Times New Roman" w:cs="Times New Roman"/>
                <w:sz w:val="20"/>
              </w:rPr>
              <w:t xml:space="preserve"> Yasası’na girilmez.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1E6C17">
              <w:rPr>
                <w:rFonts w:ascii="Times New Roman" w:hAnsi="Times New Roman" w:cs="Times New Roman"/>
                <w:sz w:val="20"/>
              </w:rPr>
              <w:t>b</w:t>
            </w:r>
            <w:proofErr w:type="gramEnd"/>
            <w:r w:rsidRPr="001E6C17">
              <w:rPr>
                <w:rFonts w:ascii="Times New Roman" w:hAnsi="Times New Roman" w:cs="Times New Roman"/>
                <w:sz w:val="20"/>
              </w:rPr>
              <w:t>. Elektriksel direnç; “maddelerin, elektrik enerjisinin iletimine karşı gösterdikleri zorluk” olarak tanımlanır.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1E6C17">
              <w:rPr>
                <w:rFonts w:ascii="Times New Roman" w:hAnsi="Times New Roman" w:cs="Times New Roman"/>
                <w:sz w:val="20"/>
              </w:rPr>
              <w:t>c</w:t>
            </w:r>
            <w:proofErr w:type="gramEnd"/>
            <w:r w:rsidRPr="001E6C17">
              <w:rPr>
                <w:rFonts w:ascii="Times New Roman" w:hAnsi="Times New Roman" w:cs="Times New Roman"/>
                <w:sz w:val="20"/>
              </w:rPr>
              <w:t>. Akım kavramına girilmez.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6.7.2.3. Ampulün de bir iletken telden oluştuğunu ve bir direncinin olduğunu fark eder.</w:t>
            </w:r>
          </w:p>
        </w:tc>
        <w:tc>
          <w:tcPr>
            <w:tcW w:w="992" w:type="dxa"/>
            <w:vMerge/>
            <w:vAlign w:val="center"/>
          </w:tcPr>
          <w:p w:rsidR="001E6C17" w:rsidRP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93" w:type="dxa"/>
            <w:vMerge/>
            <w:vAlign w:val="center"/>
          </w:tcPr>
          <w:p w:rsidR="001E6C17" w:rsidRP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31CD5" w:rsidRPr="00517931" w:rsidTr="00C95BA9">
        <w:trPr>
          <w:trHeight w:val="399"/>
        </w:trPr>
        <w:tc>
          <w:tcPr>
            <w:tcW w:w="562" w:type="dxa"/>
            <w:vMerge/>
            <w:vAlign w:val="center"/>
          </w:tcPr>
          <w:p w:rsidR="00431CD5" w:rsidRPr="00C7526F" w:rsidRDefault="00431CD5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134" w:type="dxa"/>
            <w:gridSpan w:val="6"/>
            <w:vAlign w:val="center"/>
          </w:tcPr>
          <w:p w:rsidR="00431CD5" w:rsidRPr="00EA68E1" w:rsidRDefault="00A56618" w:rsidP="00431CD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A68E1">
              <w:rPr>
                <w:rFonts w:ascii="Times New Roman" w:hAnsi="Times New Roman" w:cs="Times New Roman"/>
                <w:b/>
              </w:rPr>
              <w:t>DEĞERLENDİRME SINAVI – 2 (15 Mayıs 2017)</w:t>
            </w:r>
          </w:p>
        </w:tc>
      </w:tr>
      <w:tr w:rsidR="001E6C17" w:rsidRPr="00517931" w:rsidTr="00C95BA9">
        <w:trPr>
          <w:trHeight w:val="858"/>
        </w:trPr>
        <w:tc>
          <w:tcPr>
            <w:tcW w:w="562" w:type="dxa"/>
            <w:vMerge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(15 – 21 Mayıs 2017)</w:t>
            </w:r>
          </w:p>
        </w:tc>
        <w:tc>
          <w:tcPr>
            <w:tcW w:w="850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Dünyamız, Ay ve Yaşam Kaynağımız </w:t>
            </w:r>
            <w:r w:rsidRPr="00422793">
              <w:rPr>
                <w:rFonts w:ascii="Times New Roman" w:hAnsi="Times New Roman" w:cs="Times New Roman"/>
                <w:sz w:val="20"/>
              </w:rPr>
              <w:t>Güneş</w:t>
            </w:r>
          </w:p>
        </w:tc>
        <w:tc>
          <w:tcPr>
            <w:tcW w:w="7654" w:type="dxa"/>
            <w:vAlign w:val="center"/>
          </w:tcPr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6.8.1.1. Dünya, Güneş ve Ay’ın şekil ve büyüklüklerini, oluşturduğu modeli kullanarak karşılaştırır.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Büyüklük karşılaştırması yapılırken sayısal veriler kullanılmaz, sadece birbirine göre büyüklükleri esas alınır.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6.8.2.1. Dünya’nın yapısını temsil eden katman modelini açıklar ve bu katmanları genel özelliklerine göre karşılaştırır.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Karşılaştırmada temel özellikler esas alınır; sıcaklık, kalınlık vb. detaylara girilmez.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6.8.2.1. Dünya’nın yapısını temsil eden katman modelini açıklar ve bu katmanları genel özelliklerine göre karşılaştırır.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Karşılaştırmada temel özellikler esas alınır; sıcaklık, kalınlık vb. detaylara girilmez.</w:t>
            </w:r>
          </w:p>
        </w:tc>
        <w:tc>
          <w:tcPr>
            <w:tcW w:w="992" w:type="dxa"/>
            <w:vMerge w:val="restart"/>
            <w:vAlign w:val="center"/>
          </w:tcPr>
          <w:p w:rsidR="001E6C17" w:rsidRPr="00431CD5" w:rsidRDefault="001E6C17" w:rsidP="001E6C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TEST </w:t>
            </w:r>
            <w:r w:rsidRPr="00431CD5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093" w:type="dxa"/>
            <w:vMerge w:val="restart"/>
            <w:vAlign w:val="center"/>
          </w:tcPr>
          <w:p w:rsidR="001E6C17" w:rsidRPr="00C7526F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7A312C">
              <w:rPr>
                <w:rFonts w:ascii="Times New Roman" w:hAnsi="Times New Roman" w:cs="Times New Roman"/>
                <w:sz w:val="20"/>
              </w:rPr>
              <w:t>Düny</w:t>
            </w:r>
            <w:r>
              <w:rPr>
                <w:rFonts w:ascii="Times New Roman" w:hAnsi="Times New Roman" w:cs="Times New Roman"/>
                <w:sz w:val="20"/>
              </w:rPr>
              <w:t xml:space="preserve">a, Güneş ve </w:t>
            </w:r>
            <w:r w:rsidRPr="007A312C">
              <w:rPr>
                <w:rFonts w:ascii="Times New Roman" w:hAnsi="Times New Roman" w:cs="Times New Roman"/>
                <w:sz w:val="20"/>
              </w:rPr>
              <w:t>Ay</w:t>
            </w:r>
          </w:p>
        </w:tc>
      </w:tr>
      <w:tr w:rsidR="001E6C17" w:rsidRPr="00517931" w:rsidTr="00C95BA9">
        <w:tc>
          <w:tcPr>
            <w:tcW w:w="562" w:type="dxa"/>
            <w:vMerge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(22 – 28 Mayıs 2017)</w:t>
            </w:r>
          </w:p>
        </w:tc>
        <w:tc>
          <w:tcPr>
            <w:tcW w:w="850" w:type="dxa"/>
            <w:vAlign w:val="center"/>
          </w:tcPr>
          <w:p w:rsidR="001E6C17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Dünyamız, Ay ve Yaşam Kaynağımız </w:t>
            </w:r>
            <w:r w:rsidRPr="00422793">
              <w:rPr>
                <w:rFonts w:ascii="Times New Roman" w:hAnsi="Times New Roman" w:cs="Times New Roman"/>
                <w:sz w:val="20"/>
              </w:rPr>
              <w:t>Güneş</w:t>
            </w:r>
          </w:p>
        </w:tc>
        <w:tc>
          <w:tcPr>
            <w:tcW w:w="7654" w:type="dxa"/>
            <w:vAlign w:val="center"/>
          </w:tcPr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6.8.3.1. Ay’ın kendi etrafında dönerken aynı zamanda da Dünya etrafında dolandığını ifade ederek; bu hareketleri temsil bir model oluşturur ve sunar.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Ay’ın Dünya’nın uydusu olduğu belirtilir.</w:t>
            </w:r>
          </w:p>
          <w:p w:rsidR="001E6C17" w:rsidRPr="001E6C17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  <w:r w:rsidRPr="001E6C17">
              <w:rPr>
                <w:rFonts w:ascii="Times New Roman" w:hAnsi="Times New Roman" w:cs="Times New Roman"/>
                <w:sz w:val="20"/>
              </w:rPr>
              <w:t>6.8.3.2. Güneş’ten aldığı ışığı yansıtan Ay’ın, evrelerini ifade eder ve evrelerin görülme sebebini Ay’ın Dünya etrafındaki dolanma hareketi ile ilişkilendirir.</w:t>
            </w:r>
          </w:p>
        </w:tc>
        <w:tc>
          <w:tcPr>
            <w:tcW w:w="992" w:type="dxa"/>
            <w:vMerge/>
            <w:vAlign w:val="center"/>
          </w:tcPr>
          <w:p w:rsidR="001E6C17" w:rsidRPr="00C7526F" w:rsidRDefault="001E6C17" w:rsidP="001E6C17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93" w:type="dxa"/>
            <w:vMerge/>
            <w:vAlign w:val="center"/>
          </w:tcPr>
          <w:p w:rsidR="001E6C17" w:rsidRPr="00C7526F" w:rsidRDefault="001E6C17" w:rsidP="001E6C17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56618" w:rsidRPr="00517931" w:rsidTr="00C95BA9">
        <w:trPr>
          <w:trHeight w:val="482"/>
        </w:trPr>
        <w:tc>
          <w:tcPr>
            <w:tcW w:w="562" w:type="dxa"/>
            <w:vMerge/>
            <w:vAlign w:val="center"/>
          </w:tcPr>
          <w:p w:rsidR="00A56618" w:rsidRPr="00C7526F" w:rsidRDefault="00A56618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A56618" w:rsidRDefault="00A56618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  <w:p w:rsidR="00C95BA9" w:rsidRDefault="00C95BA9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A56618" w:rsidRDefault="00A56618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(29 Mayıs – 4 Haziran 2017)</w:t>
            </w:r>
          </w:p>
        </w:tc>
        <w:tc>
          <w:tcPr>
            <w:tcW w:w="850" w:type="dxa"/>
            <w:vAlign w:val="center"/>
          </w:tcPr>
          <w:p w:rsidR="00A56618" w:rsidRDefault="00A56618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866" w:type="dxa"/>
            <w:gridSpan w:val="4"/>
            <w:vAlign w:val="center"/>
          </w:tcPr>
          <w:p w:rsidR="00A56618" w:rsidRPr="00C7526F" w:rsidRDefault="00A56618" w:rsidP="00431C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EA68E1">
              <w:rPr>
                <w:rFonts w:ascii="Times New Roman" w:hAnsi="Times New Roman" w:cs="Times New Roman"/>
                <w:b/>
                <w:sz w:val="20"/>
              </w:rPr>
              <w:t>Genel Tekrar</w:t>
            </w:r>
          </w:p>
        </w:tc>
      </w:tr>
    </w:tbl>
    <w:p w:rsidR="00C95BA9" w:rsidRDefault="00632CF1" w:rsidP="00C95BA9">
      <w:pPr>
        <w:jc w:val="center"/>
        <w:rPr>
          <w:sz w:val="24"/>
        </w:rPr>
      </w:pPr>
      <w:hyperlink r:id="rId6" w:history="1">
        <w:r w:rsidR="00C95BA9" w:rsidRPr="0015284C">
          <w:rPr>
            <w:rStyle w:val="Kpr"/>
            <w:sz w:val="24"/>
          </w:rPr>
          <w:t>www.FenEhli.com</w:t>
        </w:r>
      </w:hyperlink>
      <w:r w:rsidR="00C95BA9">
        <w:rPr>
          <w:sz w:val="24"/>
        </w:rPr>
        <w:t xml:space="preserve"> </w:t>
      </w:r>
      <w:r w:rsidR="00C95BA9">
        <w:rPr>
          <w:sz w:val="24"/>
        </w:rPr>
        <w:tab/>
        <w:t xml:space="preserve">                                     </w:t>
      </w:r>
      <w:hyperlink r:id="rId7" w:history="1">
        <w:r w:rsidR="00C95BA9" w:rsidRPr="0015284C">
          <w:rPr>
            <w:rStyle w:val="Kpr"/>
            <w:sz w:val="24"/>
          </w:rPr>
          <w:t>www.FenEhli.com</w:t>
        </w:r>
      </w:hyperlink>
      <w:r w:rsidR="00C95BA9">
        <w:rPr>
          <w:sz w:val="24"/>
        </w:rPr>
        <w:t xml:space="preserve"> </w:t>
      </w:r>
      <w:r w:rsidR="00C95BA9">
        <w:rPr>
          <w:sz w:val="24"/>
        </w:rPr>
        <w:tab/>
      </w:r>
      <w:r w:rsidR="00C95BA9">
        <w:rPr>
          <w:sz w:val="24"/>
        </w:rPr>
        <w:tab/>
      </w:r>
      <w:hyperlink r:id="rId8" w:history="1">
        <w:r w:rsidR="00C95BA9" w:rsidRPr="0015284C">
          <w:rPr>
            <w:rStyle w:val="Kpr"/>
            <w:sz w:val="24"/>
          </w:rPr>
          <w:t>www.FenEhli.com</w:t>
        </w:r>
      </w:hyperlink>
      <w:r w:rsidR="00C95BA9">
        <w:rPr>
          <w:sz w:val="24"/>
        </w:rPr>
        <w:t xml:space="preserve"> </w:t>
      </w:r>
      <w:r w:rsidR="00C95BA9">
        <w:rPr>
          <w:sz w:val="24"/>
        </w:rPr>
        <w:tab/>
        <w:t xml:space="preserve">                                 </w:t>
      </w:r>
      <w:r w:rsidR="00C95BA9">
        <w:rPr>
          <w:sz w:val="24"/>
        </w:rPr>
        <w:tab/>
      </w:r>
      <w:hyperlink r:id="rId9" w:history="1">
        <w:r w:rsidR="00C95BA9" w:rsidRPr="0015284C">
          <w:rPr>
            <w:rStyle w:val="Kpr"/>
            <w:sz w:val="24"/>
          </w:rPr>
          <w:t>www.FenEhli.com</w:t>
        </w:r>
      </w:hyperlink>
    </w:p>
    <w:p w:rsidR="00431CD5" w:rsidRDefault="00431CD5" w:rsidP="00C95BA9">
      <w:pPr>
        <w:rPr>
          <w:sz w:val="24"/>
        </w:rPr>
      </w:pPr>
      <w:proofErr w:type="gramStart"/>
      <w:r>
        <w:rPr>
          <w:sz w:val="24"/>
        </w:rPr>
        <w:t>………………………………………..</w:t>
      </w:r>
      <w:proofErr w:type="gramEnd"/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C95BA9">
        <w:rPr>
          <w:sz w:val="24"/>
        </w:rPr>
        <w:tab/>
      </w:r>
      <w:r w:rsidR="00C95BA9">
        <w:rPr>
          <w:sz w:val="24"/>
        </w:rPr>
        <w:tab/>
        <w:t xml:space="preserve">             </w:t>
      </w:r>
      <w:r>
        <w:rPr>
          <w:sz w:val="24"/>
        </w:rPr>
        <w:tab/>
      </w:r>
      <w:r>
        <w:rPr>
          <w:sz w:val="24"/>
        </w:rPr>
        <w:tab/>
      </w:r>
      <w:r w:rsidR="00C95BA9">
        <w:rPr>
          <w:sz w:val="24"/>
        </w:rPr>
        <w:t xml:space="preserve">                                      </w:t>
      </w:r>
      <w:proofErr w:type="gramStart"/>
      <w:r>
        <w:rPr>
          <w:sz w:val="24"/>
        </w:rPr>
        <w:t>……………………………………….</w:t>
      </w:r>
      <w:proofErr w:type="gramEnd"/>
    </w:p>
    <w:p w:rsidR="00431CD5" w:rsidRPr="00430126" w:rsidRDefault="00431CD5">
      <w:pPr>
        <w:rPr>
          <w:sz w:val="24"/>
        </w:rPr>
      </w:pPr>
      <w:r>
        <w:rPr>
          <w:sz w:val="24"/>
        </w:rPr>
        <w:t xml:space="preserve">  Fen Bilimleri Öğretmeni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Kurs Müdürü</w:t>
      </w:r>
    </w:p>
    <w:sectPr w:rsidR="00431CD5" w:rsidRPr="00430126" w:rsidSect="003406AE">
      <w:headerReference w:type="default" r:id="rId10"/>
      <w:pgSz w:w="16838" w:h="11906" w:orient="landscape"/>
      <w:pgMar w:top="973" w:right="536" w:bottom="567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CF1" w:rsidRDefault="00632CF1" w:rsidP="003406AE">
      <w:pPr>
        <w:spacing w:after="0" w:line="240" w:lineRule="auto"/>
      </w:pPr>
      <w:r>
        <w:separator/>
      </w:r>
    </w:p>
  </w:endnote>
  <w:endnote w:type="continuationSeparator" w:id="0">
    <w:p w:rsidR="00632CF1" w:rsidRDefault="00632CF1" w:rsidP="00340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CF1" w:rsidRDefault="00632CF1" w:rsidP="003406AE">
      <w:pPr>
        <w:spacing w:after="0" w:line="240" w:lineRule="auto"/>
      </w:pPr>
      <w:r>
        <w:separator/>
      </w:r>
    </w:p>
  </w:footnote>
  <w:footnote w:type="continuationSeparator" w:id="0">
    <w:p w:rsidR="00632CF1" w:rsidRDefault="00632CF1" w:rsidP="00340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6AE" w:rsidRDefault="003406AE" w:rsidP="003406AE">
    <w:pPr>
      <w:spacing w:after="0"/>
      <w:jc w:val="center"/>
      <w:rPr>
        <w:rFonts w:ascii="Times New Roman" w:hAnsi="Times New Roman" w:cs="Times New Roman"/>
        <w:b/>
      </w:rPr>
    </w:pPr>
    <w:r w:rsidRPr="003406AE">
      <w:rPr>
        <w:rFonts w:ascii="Times New Roman" w:hAnsi="Times New Roman" w:cs="Times New Roman"/>
        <w:b/>
      </w:rPr>
      <w:t xml:space="preserve">2016-2017 EĞİTİM VE </w:t>
    </w:r>
    <w:r w:rsidR="001E6C17">
      <w:rPr>
        <w:rFonts w:ascii="Times New Roman" w:hAnsi="Times New Roman" w:cs="Times New Roman"/>
        <w:b/>
      </w:rPr>
      <w:t xml:space="preserve">ÖĞRETİM YILI </w:t>
    </w:r>
    <w:proofErr w:type="gramStart"/>
    <w:r w:rsidR="001E6C17">
      <w:rPr>
        <w:rFonts w:ascii="Times New Roman" w:hAnsi="Times New Roman" w:cs="Times New Roman"/>
        <w:b/>
      </w:rPr>
      <w:t>……………….</w:t>
    </w:r>
    <w:proofErr w:type="gramEnd"/>
    <w:r w:rsidR="001E6C17">
      <w:rPr>
        <w:rFonts w:ascii="Times New Roman" w:hAnsi="Times New Roman" w:cs="Times New Roman"/>
        <w:b/>
      </w:rPr>
      <w:t xml:space="preserve"> ORTAOKULU 6</w:t>
    </w:r>
    <w:r w:rsidRPr="003406AE">
      <w:rPr>
        <w:rFonts w:ascii="Times New Roman" w:hAnsi="Times New Roman" w:cs="Times New Roman"/>
        <w:b/>
      </w:rPr>
      <w:t>. SINIF FEN BİLİMLERİ DERSİ</w:t>
    </w:r>
  </w:p>
  <w:p w:rsidR="003406AE" w:rsidRPr="003406AE" w:rsidRDefault="003406AE" w:rsidP="003406AE">
    <w:pPr>
      <w:spacing w:after="0"/>
      <w:jc w:val="center"/>
      <w:rPr>
        <w:rFonts w:ascii="Times New Roman" w:hAnsi="Times New Roman" w:cs="Times New Roman"/>
        <w:b/>
      </w:rPr>
    </w:pPr>
    <w:r w:rsidRPr="003406AE">
      <w:rPr>
        <w:rFonts w:ascii="Times New Roman" w:hAnsi="Times New Roman" w:cs="Times New Roman"/>
        <w:b/>
      </w:rPr>
      <w:t>DESTEKLEME VE YETİŞTİRME KURSU KAZANIMLARI VE TESTLERİ</w:t>
    </w:r>
  </w:p>
  <w:p w:rsidR="003406AE" w:rsidRPr="003406AE" w:rsidRDefault="003406AE">
    <w:pPr>
      <w:pStyle w:val="stbilgi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03B"/>
    <w:rsid w:val="00071BC3"/>
    <w:rsid w:val="00143CF5"/>
    <w:rsid w:val="001B6496"/>
    <w:rsid w:val="001E6C17"/>
    <w:rsid w:val="00310126"/>
    <w:rsid w:val="003406AE"/>
    <w:rsid w:val="003C4B9C"/>
    <w:rsid w:val="003D2C54"/>
    <w:rsid w:val="00430126"/>
    <w:rsid w:val="00431CD5"/>
    <w:rsid w:val="00467C97"/>
    <w:rsid w:val="00480967"/>
    <w:rsid w:val="00517931"/>
    <w:rsid w:val="00632CF1"/>
    <w:rsid w:val="006949FC"/>
    <w:rsid w:val="006C1510"/>
    <w:rsid w:val="0089409B"/>
    <w:rsid w:val="00946A0E"/>
    <w:rsid w:val="009F403B"/>
    <w:rsid w:val="00A11A8F"/>
    <w:rsid w:val="00A56618"/>
    <w:rsid w:val="00B060CC"/>
    <w:rsid w:val="00B41DD5"/>
    <w:rsid w:val="00C51C60"/>
    <w:rsid w:val="00C7526F"/>
    <w:rsid w:val="00C95BA9"/>
    <w:rsid w:val="00DA150E"/>
    <w:rsid w:val="00EA68E1"/>
    <w:rsid w:val="00F7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F282081-7E9D-4558-9E98-C84A8D272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40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406AE"/>
  </w:style>
  <w:style w:type="paragraph" w:styleId="Altbilgi">
    <w:name w:val="footer"/>
    <w:basedOn w:val="Normal"/>
    <w:link w:val="AltbilgiChar"/>
    <w:uiPriority w:val="99"/>
    <w:unhideWhenUsed/>
    <w:rsid w:val="00340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406AE"/>
  </w:style>
  <w:style w:type="table" w:styleId="TabloKlavuzu">
    <w:name w:val="Table Grid"/>
    <w:basedOn w:val="NormalTablo"/>
    <w:uiPriority w:val="39"/>
    <w:rsid w:val="003406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11A8F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C95B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nEhli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enEhli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enEhli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FenEhli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</Company>
  <LinksUpToDate>false</LinksUpToDate>
  <CharactersWithSpaces>5846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Erdemir</dc:creator>
  <cp:keywords/>
  <dc:description/>
  <cp:lastModifiedBy>Ömer Erdemir</cp:lastModifiedBy>
  <cp:revision>3</cp:revision>
  <dcterms:created xsi:type="dcterms:W3CDTF">2017-03-04T11:22:00Z</dcterms:created>
  <dcterms:modified xsi:type="dcterms:W3CDTF">2017-03-04T11:35:00Z</dcterms:modified>
</cp:coreProperties>
</file>