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96E9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291462" w:rsidP="00196E9C">
            <w:r>
              <w:t>24</w:t>
            </w:r>
            <w:r w:rsidR="00635E5E">
              <w:t>.</w:t>
            </w:r>
            <w:r w:rsidR="00196E9C">
              <w:t xml:space="preserve"> </w:t>
            </w:r>
            <w:r w:rsidR="00635E5E">
              <w:t>Hafta (</w:t>
            </w:r>
            <w:r w:rsidR="00D84B6A">
              <w:t xml:space="preserve"> </w:t>
            </w:r>
            <w:r w:rsidR="00196E9C">
              <w:t>13</w:t>
            </w:r>
            <w:r w:rsidR="007B1F13">
              <w:t xml:space="preserve"> </w:t>
            </w:r>
            <w:r w:rsidR="00196E9C">
              <w:t>– 17</w:t>
            </w:r>
            <w:r w:rsidR="00EE143C">
              <w:t xml:space="preserve"> </w:t>
            </w:r>
            <w:r w:rsidR="00694955">
              <w:t>Mart</w:t>
            </w:r>
            <w:r w:rsidR="000A4A71">
              <w:t xml:space="preserve"> </w:t>
            </w:r>
            <w:r w:rsidR="00196E9C">
              <w:t>2017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F30E5F" w:rsidP="00F30E5F">
            <w:r>
              <w:t>4</w:t>
            </w:r>
            <w:r w:rsidR="00635E5E">
              <w:t>.Ünite:</w:t>
            </w:r>
            <w:r w:rsidR="0018041D">
              <w:t xml:space="preserve"> </w:t>
            </w:r>
            <w:r>
              <w:t>Işığın ve Sesin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031826" w:rsidP="00A32032">
            <w:pPr>
              <w:rPr>
                <w:bCs/>
              </w:rPr>
            </w:pPr>
            <w:r>
              <w:rPr>
                <w:bCs/>
              </w:rPr>
              <w:t xml:space="preserve">Sesin </w:t>
            </w:r>
            <w:r w:rsidR="00A32032">
              <w:rPr>
                <w:bCs/>
              </w:rPr>
              <w:t>Farklı Ortamlarda Farklı Duyulması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3B4E18" w:rsidTr="00196E9C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F760F" w:rsidRDefault="001F760F" w:rsidP="005D464A">
            <w:r w:rsidRPr="001F760F">
              <w:t>5.4.5.2. Aynı sesin, farklı ortamlarda farklı duyulduğunu keşfeder.</w:t>
            </w:r>
          </w:p>
        </w:tc>
      </w:tr>
      <w:tr w:rsidR="003B4E18" w:rsidTr="00196E9C">
        <w:trPr>
          <w:trHeight w:val="89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031826" w:rsidRDefault="00031826" w:rsidP="00931E48">
            <w:r>
              <w:t>Maddesel Ortam</w:t>
            </w:r>
          </w:p>
          <w:p w:rsidR="00A32032" w:rsidRDefault="00A32032" w:rsidP="00931E48">
            <w:r>
              <w:t>Titreşim</w:t>
            </w:r>
          </w:p>
        </w:tc>
      </w:tr>
      <w:tr w:rsidR="003B4E18" w:rsidTr="00196E9C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3B4E18" w:rsidTr="00196E9C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931E48" w:rsidRDefault="00196E9C" w:rsidP="00465C73">
            <w:pPr>
              <w:rPr>
                <w:bCs/>
              </w:rPr>
            </w:pPr>
            <w:r w:rsidRPr="00196E9C">
              <w:rPr>
                <w:bCs/>
              </w:rPr>
              <w:t xml:space="preserve">Aynı Sesin Farklı Ortamlarda Duyulması </w:t>
            </w:r>
            <w:r w:rsidR="009D05B0">
              <w:rPr>
                <w:bCs/>
              </w:rPr>
              <w:t>etkinliği için;</w:t>
            </w:r>
          </w:p>
          <w:p w:rsidR="00031826" w:rsidRPr="00156CCE" w:rsidRDefault="00196E9C" w:rsidP="003470B9">
            <w:pPr>
              <w:rPr>
                <w:bCs/>
              </w:rPr>
            </w:pPr>
            <w:r w:rsidRPr="00196E9C">
              <w:rPr>
                <w:bCs/>
              </w:rPr>
              <w:t>2 adet tahta par</w:t>
            </w:r>
            <w:r w:rsidRPr="00196E9C">
              <w:rPr>
                <w:rFonts w:hint="eastAsia"/>
                <w:bCs/>
              </w:rPr>
              <w:t>ç</w:t>
            </w:r>
            <w:r w:rsidRPr="00196E9C">
              <w:rPr>
                <w:bCs/>
              </w:rPr>
              <w:t>as</w:t>
            </w:r>
            <w:r w:rsidRPr="00196E9C">
              <w:rPr>
                <w:rFonts w:hint="eastAsia"/>
                <w:bCs/>
              </w:rPr>
              <w:t>ı</w:t>
            </w:r>
            <w:r w:rsidRPr="00196E9C">
              <w:rPr>
                <w:bCs/>
              </w:rPr>
              <w:t>, su dolu kova</w:t>
            </w:r>
          </w:p>
        </w:tc>
      </w:tr>
      <w:tr w:rsidR="003B4E18" w:rsidTr="00196E9C">
        <w:trPr>
          <w:trHeight w:val="38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Pr="001F760F" w:rsidRDefault="001F760F" w:rsidP="00694955">
            <w:pPr>
              <w:rPr>
                <w:bCs/>
                <w:iCs/>
              </w:rPr>
            </w:pPr>
            <w:r w:rsidRPr="001F760F">
              <w:rPr>
                <w:bCs/>
                <w:iCs/>
              </w:rPr>
              <w:t>Frekans kavramına girilmez.</w:t>
            </w:r>
          </w:p>
        </w:tc>
      </w:tr>
      <w:tr w:rsidR="003B4E18" w:rsidTr="00196E9C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A32032" w:rsidRPr="00EE143C" w:rsidRDefault="00196E9C" w:rsidP="00031826">
            <w:pPr>
              <w:rPr>
                <w:bCs/>
              </w:rPr>
            </w:pPr>
            <w:r w:rsidRPr="00196E9C">
              <w:rPr>
                <w:bCs/>
              </w:rPr>
              <w:t>Aynı Sesin Farkl</w:t>
            </w:r>
            <w:bookmarkStart w:id="0" w:name="_GoBack"/>
            <w:bookmarkEnd w:id="0"/>
            <w:r w:rsidRPr="00196E9C">
              <w:rPr>
                <w:bCs/>
              </w:rPr>
              <w:t xml:space="preserve">ı Ortamlarda Duyulması </w:t>
            </w:r>
            <w:r w:rsidR="00156CCE">
              <w:rPr>
                <w:bCs/>
              </w:rPr>
              <w:t xml:space="preserve">(D.K. </w:t>
            </w:r>
            <w:r>
              <w:rPr>
                <w:bCs/>
              </w:rPr>
              <w:t>Sayfa:1</w:t>
            </w:r>
            <w:r w:rsidR="00A32032">
              <w:rPr>
                <w:bCs/>
              </w:rPr>
              <w:t>14</w:t>
            </w:r>
            <w:r w:rsidR="00F30E5F">
              <w:rPr>
                <w:bCs/>
              </w:rPr>
              <w:t>)</w:t>
            </w:r>
          </w:p>
        </w:tc>
      </w:tr>
      <w:tr w:rsidR="003B4E18" w:rsidTr="00196E9C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BB6BE0" w:rsidRPr="00DE7886" w:rsidRDefault="00BB6BE0" w:rsidP="00BB6BE0">
            <w:pPr>
              <w:rPr>
                <w:b/>
              </w:rPr>
            </w:pPr>
            <w:r w:rsidRPr="00DE7886">
              <w:rPr>
                <w:b/>
              </w:rPr>
              <w:t>Ortamın Sese Etkisi</w:t>
            </w:r>
          </w:p>
          <w:p w:rsidR="00BB6BE0" w:rsidRDefault="00BB6BE0" w:rsidP="00BB6BE0">
            <w:r>
              <w:t>Seslerin işitilmesinde, ses kaynaklarının bulunduğu ortamların etkisi de önemlidir. Öyle ki ses kaynağından çıkan seslerin yayıldığı ortamların değişmesi seslerin farklı şekillerde işitilmesini sağlar. Sesin yayıldığı ortam sesin hızını da etkiler.</w:t>
            </w:r>
          </w:p>
          <w:p w:rsidR="00196E9C" w:rsidRDefault="00196E9C" w:rsidP="00BB6BE0"/>
          <w:p w:rsidR="00196E9C" w:rsidRDefault="00196E9C" w:rsidP="00196E9C">
            <w:r w:rsidRPr="00196E9C">
              <w:t>Aynı sesin farklı ortamlarda farklı duyulması ortamın özelliğine bağlıdır. Ses katı maddelerde</w:t>
            </w:r>
            <w:r>
              <w:t xml:space="preserve"> </w:t>
            </w:r>
            <w:r w:rsidRPr="00196E9C">
              <w:t>daha iyi duyulur. Sıvılarda ise gaz maddelerden daha iyi duyulur. Kaynağından çıkan</w:t>
            </w:r>
            <w:r>
              <w:t xml:space="preserve"> </w:t>
            </w:r>
            <w:r w:rsidRPr="00196E9C">
              <w:t>ses kulağımıza hızlı yayıldığı ortamlarda kuvvetli yani şiddetli, yavaş yayıldığı ortamlarda ise</w:t>
            </w:r>
            <w:r>
              <w:t xml:space="preserve"> </w:t>
            </w:r>
            <w:r w:rsidRPr="00196E9C">
              <w:t>hafif olarak gelir. Tahta parçasını kulağımıza dayayıp diğer tahta parçası ile buna vurduğumuzda</w:t>
            </w:r>
            <w:r>
              <w:t xml:space="preserve"> </w:t>
            </w:r>
            <w:r w:rsidRPr="00196E9C">
              <w:t>çıkan sesi daha şiddetli işit</w:t>
            </w:r>
            <w:r>
              <w:t>iriz</w:t>
            </w:r>
            <w:r w:rsidRPr="00196E9C">
              <w:t>. Havada tahta parçalarını birbirine vurduğumuzda ise</w:t>
            </w:r>
            <w:r>
              <w:t xml:space="preserve"> </w:t>
            </w:r>
            <w:r w:rsidRPr="00196E9C">
              <w:t>sesi daha hafif işit</w:t>
            </w:r>
            <w:r>
              <w:t>iriz.</w:t>
            </w:r>
          </w:p>
          <w:p w:rsidR="00BB6BE0" w:rsidRDefault="00196E9C" w:rsidP="00BB6BE0">
            <w:r>
              <w:t xml:space="preserve">Benzer şekilde, </w:t>
            </w:r>
            <w:r w:rsidR="00BB6BE0">
              <w:t>yaklaşmakta olan trenin sesini gaz ortam olan havada duyulamamasına rağmen, katı ortam olan rayları dinlediğimizde duyabiliriz. Çünkü katı ortam olan raylar sesi gaz ortam olan havaya göre daha hızlı iletir.</w:t>
            </w:r>
          </w:p>
          <w:p w:rsidR="00045A7D" w:rsidRDefault="00BB6BE0" w:rsidP="00F30E5F">
            <w:r>
              <w:t>Denizaltılarda kullanılan sonar cihazı sayesinde balık sürülerinin ve batık gemilerin yerleri tespit edilir. Bu cihazın geliştirilmesinde yarasalardan esinlenilmiştir.</w:t>
            </w:r>
          </w:p>
          <w:p w:rsidR="00196E9C" w:rsidRDefault="00196E9C" w:rsidP="00196E9C">
            <w:r w:rsidRPr="00196E9C">
              <w:t>Sesin boşlukta yayılmadığını biliyoruz. Güneş’ten yayılan</w:t>
            </w:r>
            <w:r>
              <w:t xml:space="preserve"> </w:t>
            </w:r>
            <w:r w:rsidRPr="00196E9C">
              <w:t>ışınlar Dünya’mıza ulaştığına göre ışığın boşlukta yayıla</w:t>
            </w:r>
            <w:r>
              <w:t>bildiğini söyleyebiliriz. Işık</w:t>
            </w:r>
            <w:r w:rsidRPr="00196E9C">
              <w:t xml:space="preserve"> saydam</w:t>
            </w:r>
            <w:r>
              <w:t xml:space="preserve"> olmayan maddelerden geçemez</w:t>
            </w:r>
            <w:r w:rsidRPr="00196E9C">
              <w:t xml:space="preserve"> ve maddelerin gölgesi</w:t>
            </w:r>
            <w:r>
              <w:t xml:space="preserve"> oluşur. </w:t>
            </w:r>
            <w:r w:rsidRPr="00196E9C">
              <w:t>Ses ise katı maddelerde yayılabilir. Örneğin ışık, odun gibi saydam olmayan maddelerden</w:t>
            </w:r>
            <w:r>
              <w:t xml:space="preserve"> </w:t>
            </w:r>
            <w:r w:rsidRPr="00196E9C">
              <w:t>geçemezken ses geçebilir.</w:t>
            </w:r>
          </w:p>
          <w:p w:rsidR="001F760F" w:rsidRDefault="001F760F" w:rsidP="00F30E5F">
            <w:r>
              <w:rPr>
                <w:noProof/>
              </w:rPr>
              <w:lastRenderedPageBreak/>
              <w:drawing>
                <wp:inline distT="0" distB="0" distL="0" distR="0" wp14:anchorId="2AFEB062" wp14:editId="43C7FB44">
                  <wp:extent cx="4076700" cy="293898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427" cy="294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60F" w:rsidRPr="00A67553" w:rsidRDefault="001F760F" w:rsidP="00196E9C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196E9C" w:rsidRPr="00196E9C" w:rsidRDefault="00196E9C" w:rsidP="00196E9C">
            <w:pPr>
              <w:pStyle w:val="ListeParagraf"/>
              <w:numPr>
                <w:ilvl w:val="0"/>
                <w:numId w:val="35"/>
              </w:numPr>
              <w:rPr>
                <w:bCs/>
              </w:rPr>
            </w:pPr>
            <w:r>
              <w:t xml:space="preserve">Öğrenci ders kitabı 117. Sayfadaki </w:t>
            </w:r>
            <w:r w:rsidRPr="00196E9C">
              <w:rPr>
                <w:bCs/>
              </w:rPr>
              <w:t>Alıştırma Yapalım etkinliği yaptırılacaktır.</w:t>
            </w:r>
          </w:p>
          <w:p w:rsidR="00196E9C" w:rsidRDefault="00196E9C" w:rsidP="00196E9C">
            <w:pPr>
              <w:pStyle w:val="ListeParagraf"/>
              <w:numPr>
                <w:ilvl w:val="0"/>
                <w:numId w:val="35"/>
              </w:numPr>
            </w:pPr>
            <w:r w:rsidRPr="00196E9C">
              <w:rPr>
                <w:bCs/>
              </w:rPr>
              <w:t>Öğrenci ders kitabı 118 – 120 sayfalarındaki 4. Ünite Değerlendirme Çalışmaları yaptırılacaktır.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CA28F7" w:rsidRDefault="000E120A" w:rsidP="00CA28F7">
            <w:pPr>
              <w:rPr>
                <w:b/>
              </w:rPr>
            </w:pP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196E9C" w:rsidRDefault="00196E9C" w:rsidP="00196E9C">
      <w:pPr>
        <w:jc w:val="center"/>
        <w:rPr>
          <w:b/>
          <w:sz w:val="24"/>
          <w:szCs w:val="24"/>
        </w:rPr>
      </w:pPr>
      <w:hyperlink r:id="rId6" w:history="1">
        <w:r w:rsidR="00125FE2" w:rsidRPr="00196E9C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196E9C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A64"/>
    <w:multiLevelType w:val="hybridMultilevel"/>
    <w:tmpl w:val="7B9EC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6382D"/>
    <w:multiLevelType w:val="hybridMultilevel"/>
    <w:tmpl w:val="BF7EC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9321A"/>
    <w:multiLevelType w:val="hybridMultilevel"/>
    <w:tmpl w:val="781C3F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B71A3"/>
    <w:multiLevelType w:val="hybridMultilevel"/>
    <w:tmpl w:val="742883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30F8B"/>
    <w:multiLevelType w:val="multilevel"/>
    <w:tmpl w:val="D8D4B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F7149"/>
    <w:multiLevelType w:val="multilevel"/>
    <w:tmpl w:val="7BBEA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324DC"/>
    <w:multiLevelType w:val="hybridMultilevel"/>
    <w:tmpl w:val="91CA8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1"/>
  </w:num>
  <w:num w:numId="4">
    <w:abstractNumId w:val="2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7"/>
  </w:num>
  <w:num w:numId="11">
    <w:abstractNumId w:val="30"/>
  </w:num>
  <w:num w:numId="12">
    <w:abstractNumId w:val="12"/>
  </w:num>
  <w:num w:numId="13">
    <w:abstractNumId w:val="9"/>
  </w:num>
  <w:num w:numId="14">
    <w:abstractNumId w:val="25"/>
  </w:num>
  <w:num w:numId="15">
    <w:abstractNumId w:val="23"/>
  </w:num>
  <w:num w:numId="16">
    <w:abstractNumId w:val="1"/>
  </w:num>
  <w:num w:numId="17">
    <w:abstractNumId w:val="32"/>
  </w:num>
  <w:num w:numId="18">
    <w:abstractNumId w:val="27"/>
  </w:num>
  <w:num w:numId="19">
    <w:abstractNumId w:val="29"/>
  </w:num>
  <w:num w:numId="20">
    <w:abstractNumId w:val="8"/>
  </w:num>
  <w:num w:numId="21">
    <w:abstractNumId w:val="4"/>
  </w:num>
  <w:num w:numId="22">
    <w:abstractNumId w:val="19"/>
  </w:num>
  <w:num w:numId="23">
    <w:abstractNumId w:val="18"/>
  </w:num>
  <w:num w:numId="24">
    <w:abstractNumId w:val="34"/>
  </w:num>
  <w:num w:numId="25">
    <w:abstractNumId w:val="11"/>
  </w:num>
  <w:num w:numId="26">
    <w:abstractNumId w:val="24"/>
  </w:num>
  <w:num w:numId="27">
    <w:abstractNumId w:val="33"/>
  </w:num>
  <w:num w:numId="28">
    <w:abstractNumId w:val="6"/>
  </w:num>
  <w:num w:numId="29">
    <w:abstractNumId w:val="26"/>
  </w:num>
  <w:num w:numId="30">
    <w:abstractNumId w:val="22"/>
  </w:num>
  <w:num w:numId="31">
    <w:abstractNumId w:val="3"/>
  </w:num>
  <w:num w:numId="32">
    <w:abstractNumId w:val="14"/>
  </w:num>
  <w:num w:numId="33">
    <w:abstractNumId w:val="28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31826"/>
    <w:rsid w:val="00045A7D"/>
    <w:rsid w:val="00054D4F"/>
    <w:rsid w:val="00077130"/>
    <w:rsid w:val="000A2058"/>
    <w:rsid w:val="000A4A71"/>
    <w:rsid w:val="000E120A"/>
    <w:rsid w:val="00125FE2"/>
    <w:rsid w:val="00156CCE"/>
    <w:rsid w:val="0018041D"/>
    <w:rsid w:val="00196182"/>
    <w:rsid w:val="00196E9C"/>
    <w:rsid w:val="001B6A4B"/>
    <w:rsid w:val="001F760F"/>
    <w:rsid w:val="002653EE"/>
    <w:rsid w:val="00291462"/>
    <w:rsid w:val="003470B9"/>
    <w:rsid w:val="003A6747"/>
    <w:rsid w:val="003B4E18"/>
    <w:rsid w:val="003F15D7"/>
    <w:rsid w:val="00465C73"/>
    <w:rsid w:val="004A2058"/>
    <w:rsid w:val="005704EA"/>
    <w:rsid w:val="005D464A"/>
    <w:rsid w:val="00635E5E"/>
    <w:rsid w:val="00690DD6"/>
    <w:rsid w:val="00694955"/>
    <w:rsid w:val="006D5DAE"/>
    <w:rsid w:val="00723FDD"/>
    <w:rsid w:val="007B1F13"/>
    <w:rsid w:val="0080616D"/>
    <w:rsid w:val="00822793"/>
    <w:rsid w:val="00840573"/>
    <w:rsid w:val="008C5A16"/>
    <w:rsid w:val="008C6089"/>
    <w:rsid w:val="00931E48"/>
    <w:rsid w:val="009D05B0"/>
    <w:rsid w:val="00A32032"/>
    <w:rsid w:val="00A67553"/>
    <w:rsid w:val="00B77C5E"/>
    <w:rsid w:val="00B8684C"/>
    <w:rsid w:val="00BB6BE0"/>
    <w:rsid w:val="00BF0814"/>
    <w:rsid w:val="00C22CE5"/>
    <w:rsid w:val="00C938CA"/>
    <w:rsid w:val="00CA28F7"/>
    <w:rsid w:val="00D817A7"/>
    <w:rsid w:val="00D84B6A"/>
    <w:rsid w:val="00E23751"/>
    <w:rsid w:val="00E417CF"/>
    <w:rsid w:val="00E650AC"/>
    <w:rsid w:val="00EE143C"/>
    <w:rsid w:val="00F249BD"/>
    <w:rsid w:val="00F26B6E"/>
    <w:rsid w:val="00F30E5F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E6B88-25D0-400D-850A-FB119DA6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7Renkli-Vurgu51">
    <w:name w:val="Kılavuz Tablo 7 Renkli - Vurgu 51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3</cp:revision>
  <dcterms:created xsi:type="dcterms:W3CDTF">2016-03-19T10:20:00Z</dcterms:created>
  <dcterms:modified xsi:type="dcterms:W3CDTF">2017-03-12T18:24:00Z</dcterms:modified>
</cp:coreProperties>
</file>