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43426E">
        <w:rPr>
          <w:b/>
          <w:sz w:val="24"/>
          <w:szCs w:val="24"/>
        </w:rPr>
        <w:t>YILI 6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 w:rsidP="00A46C22">
      <w:pPr>
        <w:ind w:left="-567" w:firstLine="567"/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4144"/>
        <w:gridCol w:w="3543"/>
      </w:tblGrid>
      <w:tr w:rsidR="00635E5E" w:rsidTr="00F2160C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144" w:type="dxa"/>
          </w:tcPr>
          <w:p w:rsidR="00635E5E" w:rsidRDefault="00635E5E">
            <w:r>
              <w:t>Fen Bilimleri</w:t>
            </w:r>
          </w:p>
        </w:tc>
        <w:tc>
          <w:tcPr>
            <w:tcW w:w="3543" w:type="dxa"/>
          </w:tcPr>
          <w:p w:rsidR="00635E5E" w:rsidRDefault="00042BA6" w:rsidP="008D3BD2">
            <w:r>
              <w:t>13</w:t>
            </w:r>
            <w:r w:rsidR="00635E5E">
              <w:t>.Hafta (</w:t>
            </w:r>
            <w:r>
              <w:t>21 – 25</w:t>
            </w:r>
            <w:r w:rsidR="00F2160C" w:rsidRPr="00F2160C">
              <w:t xml:space="preserve"> Aralık 2015</w:t>
            </w:r>
            <w:r w:rsidR="00635E5E">
              <w:t>)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687" w:type="dxa"/>
            <w:gridSpan w:val="2"/>
          </w:tcPr>
          <w:p w:rsidR="00635E5E" w:rsidRDefault="0043426E" w:rsidP="0018041D">
            <w:r>
              <w:t>6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687" w:type="dxa"/>
            <w:gridSpan w:val="2"/>
          </w:tcPr>
          <w:p w:rsidR="00635E5E" w:rsidRDefault="00F2160C" w:rsidP="00F2160C">
            <w:r>
              <w:t>2</w:t>
            </w:r>
            <w:r w:rsidR="00635E5E">
              <w:t>.Ünite:</w:t>
            </w:r>
            <w:r w:rsidR="0018041D">
              <w:t xml:space="preserve"> </w:t>
            </w:r>
            <w:r>
              <w:t>Kuvvet ve Hareket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687" w:type="dxa"/>
            <w:gridSpan w:val="2"/>
          </w:tcPr>
          <w:p w:rsidR="00635E5E" w:rsidRPr="008E02E2" w:rsidRDefault="00825AAD" w:rsidP="00825AAD">
            <w:pPr>
              <w:rPr>
                <w:bCs/>
              </w:rPr>
            </w:pPr>
            <w:r>
              <w:rPr>
                <w:bCs/>
              </w:rPr>
              <w:t>Sürat / Sabit Süratli Hareket</w:t>
            </w:r>
          </w:p>
        </w:tc>
      </w:tr>
      <w:tr w:rsidR="00635E5E" w:rsidTr="00A46C2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687" w:type="dxa"/>
            <w:gridSpan w:val="2"/>
          </w:tcPr>
          <w:p w:rsidR="00635E5E" w:rsidRDefault="00231E17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303"/>
        <w:gridCol w:w="2449"/>
        <w:gridCol w:w="6812"/>
      </w:tblGrid>
      <w:tr w:rsidR="00635E5E" w:rsidTr="00A46C22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940" w:type="dxa"/>
          </w:tcPr>
          <w:p w:rsidR="0018041D" w:rsidRPr="00042BA6" w:rsidRDefault="00042BA6" w:rsidP="00067413">
            <w:pPr>
              <w:jc w:val="both"/>
              <w:rPr>
                <w:bCs/>
              </w:rPr>
            </w:pPr>
            <w:r w:rsidRPr="00042BA6">
              <w:rPr>
                <w:bCs/>
              </w:rPr>
              <w:t>6.2.2.2. Yol, zaman ve sürat arasındaki ilişkiyi grafik üzerinde gösterir ve yorumlar.</w:t>
            </w:r>
          </w:p>
        </w:tc>
      </w:tr>
      <w:tr w:rsidR="00635E5E" w:rsidTr="00231E17">
        <w:trPr>
          <w:trHeight w:val="926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940" w:type="dxa"/>
          </w:tcPr>
          <w:p w:rsidR="00B56415" w:rsidRPr="00B56415" w:rsidRDefault="00B56415" w:rsidP="00B56415">
            <w:pPr>
              <w:rPr>
                <w:bCs/>
              </w:rPr>
            </w:pPr>
            <w:r w:rsidRPr="00B56415">
              <w:rPr>
                <w:bCs/>
              </w:rPr>
              <w:t>Sabit süratli hareket</w:t>
            </w:r>
          </w:p>
          <w:p w:rsidR="00B56415" w:rsidRPr="00B56415" w:rsidRDefault="00B56415" w:rsidP="00B56415">
            <w:pPr>
              <w:rPr>
                <w:bCs/>
              </w:rPr>
            </w:pPr>
            <w:r w:rsidRPr="00B56415">
              <w:rPr>
                <w:bCs/>
              </w:rPr>
              <w:t>Yol-zaman grafiği</w:t>
            </w:r>
          </w:p>
          <w:p w:rsidR="003A1D8B" w:rsidRPr="00825AAD" w:rsidRDefault="00B56415" w:rsidP="00B56415">
            <w:pPr>
              <w:rPr>
                <w:bCs/>
              </w:rPr>
            </w:pPr>
            <w:r w:rsidRPr="00B56415">
              <w:rPr>
                <w:bCs/>
              </w:rPr>
              <w:t>Sürat-zaman grafiği</w:t>
            </w:r>
          </w:p>
        </w:tc>
      </w:tr>
      <w:tr w:rsidR="00635E5E" w:rsidTr="00A46C22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940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635E5E" w:rsidTr="00B56415">
        <w:trPr>
          <w:trHeight w:val="514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940" w:type="dxa"/>
          </w:tcPr>
          <w:p w:rsidR="00635E5E" w:rsidRDefault="00B56415" w:rsidP="00825AAD">
            <w:r>
              <w:rPr>
                <w:bCs/>
              </w:rPr>
              <w:t>-</w:t>
            </w:r>
          </w:p>
        </w:tc>
      </w:tr>
      <w:tr w:rsidR="00635E5E" w:rsidTr="00B56415">
        <w:trPr>
          <w:trHeight w:val="611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940" w:type="dxa"/>
          </w:tcPr>
          <w:p w:rsidR="00635E5E" w:rsidRPr="003A1D8B" w:rsidRDefault="00B56415" w:rsidP="00825AAD">
            <w:pPr>
              <w:rPr>
                <w:bCs/>
              </w:rPr>
            </w:pPr>
            <w:r w:rsidRPr="00B56415">
              <w:rPr>
                <w:bCs/>
              </w:rPr>
              <w:t>Grafik yorumları verilir.</w:t>
            </w:r>
          </w:p>
        </w:tc>
      </w:tr>
      <w:tr w:rsidR="00635E5E" w:rsidTr="00A46C22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940" w:type="dxa"/>
          </w:tcPr>
          <w:p w:rsidR="00385926" w:rsidRPr="00B56415" w:rsidRDefault="00B56415" w:rsidP="00231E17">
            <w:r w:rsidRPr="00B56415">
              <w:rPr>
                <w:bCs/>
              </w:rPr>
              <w:t>Otobüs şoförü kurallara uydu mu?</w:t>
            </w:r>
          </w:p>
        </w:tc>
      </w:tr>
      <w:tr w:rsidR="00635E5E" w:rsidTr="009415AC">
        <w:trPr>
          <w:trHeight w:val="1125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952" w:type="dxa"/>
            <w:gridSpan w:val="2"/>
            <w:vAlign w:val="center"/>
          </w:tcPr>
          <w:p w:rsidR="00042BA6" w:rsidRDefault="00042BA6" w:rsidP="00042BA6">
            <w:r>
              <w:t xml:space="preserve">Hareket boyunca süratin değişmemesi, başka bir deyişle eşit zaman aralıklarında eşit yollar alınması </w:t>
            </w:r>
            <w:r w:rsidRPr="005B70DB">
              <w:rPr>
                <w:b/>
              </w:rPr>
              <w:t>sabit süratli hareket</w:t>
            </w:r>
            <w:r>
              <w:t xml:space="preserve"> olarak adlandırılır. Günlük hayatta sabit süratli hareket ile sıkça karşılaşırız. Örneğin; saatteki akrep, yelkovan ve saniye, yürüyen merdivenler, teleferik, lunaparklardaki dönme dolaplar birer sabit süratle hareket eden varlıktır.</w:t>
            </w:r>
          </w:p>
          <w:p w:rsidR="00042BA6" w:rsidRDefault="00042BA6" w:rsidP="00042BA6">
            <w:r>
              <w:rPr>
                <w:noProof/>
              </w:rPr>
              <w:drawing>
                <wp:inline distT="0" distB="0" distL="0" distR="0" wp14:anchorId="6A584F54" wp14:editId="58E84153">
                  <wp:extent cx="1086765" cy="981075"/>
                  <wp:effectExtent l="190500" t="190500" r="170815" b="1619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876" cy="9920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11EF800" wp14:editId="7C1CF296">
                  <wp:extent cx="971550" cy="971550"/>
                  <wp:effectExtent l="190500" t="190500" r="171450" b="171450"/>
                  <wp:docPr id="6" name="Resim 6" descr="http://www.hyundaiasansor.com/images/urunler/yuruyen_merdive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hyundaiasansor.com/images/urunler/yuruyen_merdive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7D93557B" wp14:editId="18434C98">
                  <wp:extent cx="1202189" cy="981075"/>
                  <wp:effectExtent l="190500" t="190500" r="169545" b="161925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0754" cy="996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8DE0EE6" wp14:editId="29EE89CA">
                  <wp:extent cx="1019175" cy="935179"/>
                  <wp:effectExtent l="190500" t="190500" r="161925" b="170180"/>
                  <wp:docPr id="8" name="Resim 8" descr="http://www.modanium.com/wp-content/uploads/2015/08/kahve-fal%C4%B1nda-d%C3%B6nme-dolap-g%C3%B6rme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modanium.com/wp-content/uploads/2015/08/kahve-fal%C4%B1nda-d%C3%B6nme-dolap-g%C3%B6rme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782" cy="9605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190500" algn="tl" rotWithShape="0">
                              <a:srgbClr val="000000">
                                <a:alpha val="7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042BA6" w:rsidRDefault="00042BA6" w:rsidP="00042BA6">
            <w:r>
              <w:t>Sabit süratli hareket eden varlıkların hangi zaman aralıklarında ne kadar yol aldıklarını çizimle gösterebiliriz. Örneğin şekildeki arabanın ne kadarlık zamanda ne kadar yol aldığını çizim üzerinde görebilirsiniz.</w:t>
            </w:r>
          </w:p>
          <w:p w:rsidR="00042BA6" w:rsidRDefault="00042BA6" w:rsidP="00042BA6">
            <w:r>
              <w:rPr>
                <w:noProof/>
              </w:rPr>
              <w:drawing>
                <wp:inline distT="0" distB="0" distL="0" distR="0" wp14:anchorId="3F28C401" wp14:editId="19F427FE">
                  <wp:extent cx="5407025" cy="1898575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9941" cy="1903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BA6" w:rsidRDefault="00042BA6" w:rsidP="00042BA6">
            <w:r>
              <w:t>Çizim üzerine aşağıdaki yorumlar yapılabilir.</w:t>
            </w:r>
          </w:p>
          <w:p w:rsidR="00042BA6" w:rsidRDefault="00042BA6" w:rsidP="00042BA6">
            <w:pPr>
              <w:pStyle w:val="ListeParagraf"/>
              <w:numPr>
                <w:ilvl w:val="0"/>
                <w:numId w:val="33"/>
              </w:numPr>
              <w:spacing w:after="160" w:line="259" w:lineRule="auto"/>
            </w:pPr>
            <w:r>
              <w:t xml:space="preserve">Araba harekete başladıktan 1 </w:t>
            </w:r>
            <w:proofErr w:type="spellStart"/>
            <w:r>
              <w:t>dk</w:t>
            </w:r>
            <w:proofErr w:type="spellEnd"/>
            <w:r>
              <w:t xml:space="preserve"> sonra 100 m yol almıştır.</w:t>
            </w:r>
          </w:p>
          <w:p w:rsidR="00042BA6" w:rsidRDefault="00042BA6" w:rsidP="00042BA6">
            <w:pPr>
              <w:pStyle w:val="ListeParagraf"/>
              <w:numPr>
                <w:ilvl w:val="0"/>
                <w:numId w:val="33"/>
              </w:numPr>
              <w:spacing w:after="160" w:line="259" w:lineRule="auto"/>
            </w:pPr>
            <w:r>
              <w:t>Araba her 1 dakikada 100 m yol almaktadır.</w:t>
            </w:r>
          </w:p>
          <w:p w:rsidR="00042BA6" w:rsidRDefault="00042BA6" w:rsidP="00042BA6">
            <w:pPr>
              <w:pStyle w:val="ListeParagraf"/>
              <w:numPr>
                <w:ilvl w:val="0"/>
                <w:numId w:val="33"/>
              </w:numPr>
              <w:spacing w:after="160" w:line="259" w:lineRule="auto"/>
            </w:pPr>
            <w:r>
              <w:t xml:space="preserve">Araba toplam 6 </w:t>
            </w:r>
            <w:proofErr w:type="spellStart"/>
            <w:r>
              <w:t>dk</w:t>
            </w:r>
            <w:proofErr w:type="spellEnd"/>
            <w:r>
              <w:t xml:space="preserve"> boyunca yol almıştır.</w:t>
            </w:r>
          </w:p>
          <w:p w:rsidR="00042BA6" w:rsidRDefault="00042BA6" w:rsidP="00042BA6">
            <w:pPr>
              <w:pStyle w:val="ListeParagraf"/>
              <w:numPr>
                <w:ilvl w:val="0"/>
                <w:numId w:val="33"/>
              </w:numPr>
              <w:spacing w:after="160" w:line="259" w:lineRule="auto"/>
            </w:pPr>
            <w:r>
              <w:t>Araba toplam 600 m yol almıştır.</w:t>
            </w:r>
          </w:p>
          <w:p w:rsidR="00042BA6" w:rsidRDefault="00042BA6" w:rsidP="00042BA6">
            <w:pPr>
              <w:pStyle w:val="ListeParagraf"/>
              <w:numPr>
                <w:ilvl w:val="0"/>
                <w:numId w:val="33"/>
              </w:numPr>
              <w:spacing w:after="160" w:line="259" w:lineRule="auto"/>
            </w:pPr>
            <w:r>
              <w:t>Arabanın sürati yol boyunca 100m/</w:t>
            </w:r>
            <w:proofErr w:type="spellStart"/>
            <w:r>
              <w:t>dk</w:t>
            </w:r>
            <w:proofErr w:type="spellEnd"/>
            <w:r>
              <w:t xml:space="preserve"> olduğundan araba </w:t>
            </w:r>
            <w:r w:rsidRPr="004D12FC">
              <w:rPr>
                <w:b/>
              </w:rPr>
              <w:t>sabit süratle hareket</w:t>
            </w:r>
            <w:r>
              <w:t xml:space="preserve"> etmiştir.</w:t>
            </w:r>
          </w:p>
          <w:p w:rsidR="00B56415" w:rsidRDefault="00B56415" w:rsidP="00042BA6"/>
          <w:p w:rsidR="00042BA6" w:rsidRDefault="00042BA6" w:rsidP="00042BA6">
            <w:bookmarkStart w:id="0" w:name="_GoBack"/>
            <w:bookmarkEnd w:id="0"/>
            <w:r>
              <w:lastRenderedPageBreak/>
              <w:t xml:space="preserve">Sabit süratle hareket eden varlıklar için alınan yol – geçen zaman grafiği çizilebilir. Yukarıdaki araba için alınan yol – geçen zaman grafiğini çizelim. </w:t>
            </w:r>
          </w:p>
          <w:p w:rsidR="00042BA6" w:rsidRDefault="00042BA6" w:rsidP="00042BA6"/>
          <w:p w:rsidR="00042BA6" w:rsidRDefault="00042BA6" w:rsidP="00042BA6">
            <w:r>
              <w:t>Grafik çizerken aşağıdaki adımları takip edebiliriz.</w:t>
            </w:r>
          </w:p>
          <w:tbl>
            <w:tblPr>
              <w:tblStyle w:val="DzTablo1"/>
              <w:tblW w:w="0" w:type="auto"/>
              <w:tblLook w:val="04A0" w:firstRow="1" w:lastRow="0" w:firstColumn="1" w:lastColumn="0" w:noHBand="0" w:noVBand="1"/>
            </w:tblPr>
            <w:tblGrid>
              <w:gridCol w:w="2937"/>
              <w:gridCol w:w="3226"/>
              <w:gridCol w:w="2872"/>
            </w:tblGrid>
            <w:tr w:rsidR="00042BA6" w:rsidTr="00526ECE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2" w:type="dxa"/>
                </w:tcPr>
                <w:p w:rsidR="00042BA6" w:rsidRPr="00F75712" w:rsidRDefault="00042BA6" w:rsidP="00042BA6">
                  <w:pPr>
                    <w:rPr>
                      <w:sz w:val="20"/>
                      <w:szCs w:val="20"/>
                    </w:rPr>
                  </w:pPr>
                  <w:r w:rsidRPr="00F75712">
                    <w:rPr>
                      <w:sz w:val="20"/>
                      <w:szCs w:val="20"/>
                    </w:rPr>
                    <w:t xml:space="preserve">1. Birbirini kesen yatay ve düşey eksenler(doğrular) çizilir. </w:t>
                  </w:r>
                </w:p>
              </w:tc>
              <w:tc>
                <w:tcPr>
                  <w:tcW w:w="3914" w:type="dxa"/>
                </w:tcPr>
                <w:p w:rsidR="00042BA6" w:rsidRPr="00F75712" w:rsidRDefault="00042BA6" w:rsidP="00042BA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F75712">
                    <w:rPr>
                      <w:sz w:val="20"/>
                      <w:szCs w:val="20"/>
                    </w:rPr>
                    <w:t>2. Eksenler üzerine alınan yol ve geçen zaman birimleri ile yazılır. (Genellikle yatay eksen geçen zaman, düşey eksen alınan yol olarak adlandırılır.)</w:t>
                  </w:r>
                </w:p>
              </w:tc>
              <w:tc>
                <w:tcPr>
                  <w:tcW w:w="3540" w:type="dxa"/>
                </w:tcPr>
                <w:p w:rsidR="00042BA6" w:rsidRDefault="00042BA6" w:rsidP="00042BA6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3. Hareketli varlığın alınan yol ve geçen zaman verileri,  eksenlerin kesiştiği yerde en küçük veriler olacak şekilde eşit oranda ölçeklendirilir.</w:t>
                  </w:r>
                </w:p>
              </w:tc>
            </w:tr>
            <w:tr w:rsidR="00042BA6" w:rsidTr="00526E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2" w:type="dxa"/>
                </w:tcPr>
                <w:p w:rsidR="00042BA6" w:rsidRPr="00F75712" w:rsidRDefault="00042BA6" w:rsidP="00042BA6">
                  <w:pPr>
                    <w:rPr>
                      <w:sz w:val="20"/>
                      <w:szCs w:val="20"/>
                    </w:rPr>
                  </w:pPr>
                  <w:r w:rsidRPr="00F75712">
                    <w:rPr>
                      <w:noProof/>
                      <w:sz w:val="20"/>
                      <w:szCs w:val="20"/>
                      <w:lang w:eastAsia="tr-TR"/>
                    </w:rPr>
                    <w:drawing>
                      <wp:inline distT="0" distB="0" distL="0" distR="0" wp14:anchorId="46AEF5A4" wp14:editId="41128186">
                        <wp:extent cx="1510876" cy="1378424"/>
                        <wp:effectExtent l="0" t="0" r="0" b="0"/>
                        <wp:docPr id="4" name="Resim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36835" cy="140210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914" w:type="dxa"/>
                </w:tcPr>
                <w:p w:rsidR="00042BA6" w:rsidRPr="00F75712" w:rsidRDefault="00042BA6" w:rsidP="00042B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 w:val="20"/>
                      <w:szCs w:val="20"/>
                    </w:rPr>
                  </w:pPr>
                  <w:r w:rsidRPr="00F75712">
                    <w:rPr>
                      <w:sz w:val="20"/>
                      <w:szCs w:val="20"/>
                    </w:rPr>
                    <w:object w:dxaOrig="8190" w:dyaOrig="50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52.25pt;height:109.5pt" o:ole="">
                        <v:imagedata r:id="rId11" o:title=""/>
                      </v:shape>
                      <o:OLEObject Type="Embed" ProgID="PBrush" ShapeID="_x0000_i1025" DrawAspect="Content" ObjectID="_1511985113" r:id="rId12"/>
                    </w:object>
                  </w:r>
                </w:p>
              </w:tc>
              <w:tc>
                <w:tcPr>
                  <w:tcW w:w="3540" w:type="dxa"/>
                </w:tcPr>
                <w:p w:rsidR="00042BA6" w:rsidRDefault="00042BA6" w:rsidP="00042B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rPr>
                      <w:noProof/>
                      <w:lang w:eastAsia="tr-TR"/>
                    </w:rPr>
                    <w:drawing>
                      <wp:inline distT="0" distB="0" distL="0" distR="0" wp14:anchorId="7DFFCF90" wp14:editId="59CAB801">
                        <wp:extent cx="2067636" cy="1377950"/>
                        <wp:effectExtent l="0" t="0" r="8890" b="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6502" cy="14238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42BA6" w:rsidTr="00526ECE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2" w:type="dxa"/>
                </w:tcPr>
                <w:p w:rsidR="00042BA6" w:rsidRPr="00F75712" w:rsidRDefault="00042BA6" w:rsidP="00042BA6">
                  <w:pPr>
                    <w:rPr>
                      <w:sz w:val="20"/>
                      <w:szCs w:val="20"/>
                    </w:rPr>
                  </w:pPr>
                  <w:r w:rsidRPr="00F75712">
                    <w:rPr>
                      <w:sz w:val="20"/>
                      <w:szCs w:val="20"/>
                    </w:rPr>
                    <w:t>4. Alınan yol ve geçen zaman verileri eksenlerden yola çıkarak veriler birbiri ile eşleştirilir ve kesişme yerlerine birer nokta konulur.</w:t>
                  </w:r>
                </w:p>
              </w:tc>
              <w:tc>
                <w:tcPr>
                  <w:tcW w:w="3914" w:type="dxa"/>
                </w:tcPr>
                <w:p w:rsidR="00042BA6" w:rsidRPr="00F75712" w:rsidRDefault="00042BA6" w:rsidP="00042B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sz w:val="20"/>
                      <w:szCs w:val="20"/>
                    </w:rPr>
                  </w:pPr>
                  <w:r w:rsidRPr="00F75712">
                    <w:rPr>
                      <w:b/>
                      <w:sz w:val="20"/>
                      <w:szCs w:val="20"/>
                    </w:rPr>
                    <w:t>5. Son olarak noktalar birleştirilerek grafik çizilmiş olur.</w:t>
                  </w:r>
                </w:p>
              </w:tc>
              <w:tc>
                <w:tcPr>
                  <w:tcW w:w="3540" w:type="dxa"/>
                  <w:vMerge w:val="restart"/>
                </w:tcPr>
                <w:p w:rsidR="00042BA6" w:rsidRDefault="00042BA6" w:rsidP="00042BA6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042BA6" w:rsidTr="00526ECE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592" w:type="dxa"/>
                </w:tcPr>
                <w:p w:rsidR="00042BA6" w:rsidRDefault="00042BA6" w:rsidP="00042BA6">
                  <w:r>
                    <w:rPr>
                      <w:b w:val="0"/>
                      <w:bCs w:val="0"/>
                    </w:rPr>
                    <w:object w:dxaOrig="8310" w:dyaOrig="5100">
                      <v:shape id="_x0000_i1026" type="#_x0000_t75" style="width:167.25pt;height:102pt" o:ole="">
                        <v:imagedata r:id="rId14" o:title=""/>
                      </v:shape>
                      <o:OLEObject Type="Embed" ProgID="PBrush" ShapeID="_x0000_i1026" DrawAspect="Content" ObjectID="_1511985114" r:id="rId15"/>
                    </w:object>
                  </w:r>
                </w:p>
              </w:tc>
              <w:tc>
                <w:tcPr>
                  <w:tcW w:w="3914" w:type="dxa"/>
                </w:tcPr>
                <w:p w:rsidR="00042BA6" w:rsidRDefault="00042BA6" w:rsidP="00042B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object w:dxaOrig="8235" w:dyaOrig="5025">
                      <v:shape id="_x0000_i1027" type="#_x0000_t75" style="width:185.25pt;height:112.5pt" o:ole="">
                        <v:imagedata r:id="rId16" o:title=""/>
                      </v:shape>
                      <o:OLEObject Type="Embed" ProgID="PBrush" ShapeID="_x0000_i1027" DrawAspect="Content" ObjectID="_1511985115" r:id="rId17"/>
                    </w:object>
                  </w:r>
                </w:p>
              </w:tc>
              <w:tc>
                <w:tcPr>
                  <w:tcW w:w="3540" w:type="dxa"/>
                  <w:vMerge/>
                </w:tcPr>
                <w:p w:rsidR="00042BA6" w:rsidRDefault="00042BA6" w:rsidP="00042BA6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:rsidR="00042BA6" w:rsidRDefault="00042BA6" w:rsidP="00042BA6"/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Arabanın alınan yol- geçen zaman grafiğini incelediğimizde zamanla alınan yolda artışın düzgün olduğunu </w:t>
            </w:r>
            <w:r w:rsidRPr="00CC3AB7">
              <w:rPr>
                <w:rFonts w:ascii="Calibri" w:hAnsi="Calibri" w:cs="Calibri"/>
                <w:sz w:val="20"/>
                <w:szCs w:val="20"/>
              </w:rPr>
              <w:t>fark ederiz. Zamanla alınan yoldaki bu düzgün artış hareketin sabit süratli olduğunu gösterir.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Şimdi de grafikten yararlanarak arabanın farklı zaman aralıklarındaki süratlerini hesaplayalım:</w:t>
            </w:r>
          </w:p>
          <w:p w:rsidR="00042BA6" w:rsidRPr="00BC19B9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0-1 </w:t>
            </w:r>
            <w:proofErr w:type="spellStart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>dk</w:t>
            </w:r>
            <w:proofErr w:type="spellEnd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 aralığında;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Sürat = Alınan Yol / Geçen zaman = 100 m / 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= 100 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Pr="00BC19B9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1-2 </w:t>
            </w:r>
            <w:proofErr w:type="spellStart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>dk</w:t>
            </w:r>
            <w:proofErr w:type="spellEnd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 aralığında;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Sürat = Alınan Yol / Geçen zaman = 200 m / 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= 100 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Pr="00BC19B9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2-3 </w:t>
            </w:r>
            <w:proofErr w:type="spellStart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>dk</w:t>
            </w:r>
            <w:proofErr w:type="spellEnd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 aralığında;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Sürat = Alınan Yol / Geçen zaman = 300 m / 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= 100 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Pr="00BC19B9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3-4 </w:t>
            </w:r>
            <w:proofErr w:type="spellStart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>dk</w:t>
            </w:r>
            <w:proofErr w:type="spellEnd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 aralığında;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Sürat = Alınan Yol / Geçen zaman = 400 m / 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= 100 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Pr="00BC19B9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4-5 </w:t>
            </w:r>
            <w:proofErr w:type="spellStart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>dk</w:t>
            </w:r>
            <w:proofErr w:type="spellEnd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 aralığında;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Sürat = Alınan Yol / Geçen zaman = 500 m / 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= 100 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Pr="00BC19B9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0"/>
                <w:szCs w:val="20"/>
              </w:rPr>
            </w:pPr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4-5 </w:t>
            </w:r>
            <w:proofErr w:type="spellStart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>dk</w:t>
            </w:r>
            <w:proofErr w:type="spellEnd"/>
            <w:r w:rsidRPr="00BC19B9">
              <w:rPr>
                <w:rFonts w:ascii="Calibri" w:hAnsi="Calibri" w:cs="Calibri"/>
                <w:b/>
                <w:sz w:val="20"/>
                <w:szCs w:val="20"/>
              </w:rPr>
              <w:t xml:space="preserve"> aralığında;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Sürat = Alınan Yol / Geçen zaman = 600 m / 1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= 100 m/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dk</w:t>
            </w:r>
            <w:proofErr w:type="spellEnd"/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Arabanın süratinin bütün zaman aralıklarında aynı olduğunu görmüş olduk. 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Şimdi de bu sonuçlardan yola çıkarak arabanın </w:t>
            </w:r>
            <w:r w:rsidRPr="00BC19B9">
              <w:rPr>
                <w:rFonts w:ascii="Calibri" w:hAnsi="Calibri" w:cs="Calibri"/>
                <w:b/>
                <w:sz w:val="20"/>
                <w:szCs w:val="20"/>
              </w:rPr>
              <w:t>Sürat – Geçen Zaman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grafiğini çizelim. Bu grafiği çizmek için Alınan Yol Zaman grafiğindeki adımların aynısını takip edebiliriz. Buradan farklı olan grafikteki Alınan Yol eksenini Sürat eksenine dönüştüreceğiz. Bunun sonucunda arabanın Sürat – Geçen Zaman grafiği;</w:t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20"/>
                <w:szCs w:val="20"/>
              </w:rPr>
              <w:lastRenderedPageBreak/>
              <w:drawing>
                <wp:inline distT="0" distB="0" distL="0" distR="0" wp14:anchorId="5101DF65" wp14:editId="4FE40826">
                  <wp:extent cx="4063117" cy="2417472"/>
                  <wp:effectExtent l="0" t="0" r="0" b="190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3296" cy="2423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2BA6" w:rsidRDefault="00042BA6" w:rsidP="00042BA6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şeklinde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olur. Grafikten de anlaşılacağı üzere arabanın sürati farklı zaman aralıklarında değişmemektedir.</w:t>
            </w:r>
          </w:p>
          <w:p w:rsidR="004512DC" w:rsidRPr="00067413" w:rsidRDefault="004512DC" w:rsidP="00042BA6">
            <w:pPr>
              <w:spacing w:after="160" w:line="259" w:lineRule="auto"/>
            </w:pP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43426E" w:rsidRPr="0043426E" w:rsidRDefault="0043426E" w:rsidP="0043426E">
            <w:r w:rsidRPr="0043426E">
              <w:t>*Boşluk dolduralım</w:t>
            </w:r>
          </w:p>
          <w:p w:rsidR="00635E5E" w:rsidRDefault="0043426E" w:rsidP="0043426E">
            <w:r w:rsidRPr="0043426E">
              <w:t xml:space="preserve">*Eşleştirelim Ölçme ve değerlendirme için projeler, kavram haritaları, </w:t>
            </w:r>
            <w:proofErr w:type="spellStart"/>
            <w:r w:rsidRPr="0043426E">
              <w:t>tanılayıcı</w:t>
            </w:r>
            <w:proofErr w:type="spellEnd"/>
            <w:r w:rsidRPr="0043426E">
              <w:t xml:space="preserve"> dallanmış ağaç, yapılandırılmış </w:t>
            </w:r>
            <w:proofErr w:type="spellStart"/>
            <w:r w:rsidRPr="0043426E">
              <w:t>grid</w:t>
            </w:r>
            <w:proofErr w:type="spellEnd"/>
            <w:r w:rsidRPr="0043426E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3A1D8B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43426E" w:rsidTr="00125FE2">
        <w:trPr>
          <w:trHeight w:val="692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8D3BD2" w:rsidRDefault="000E120A" w:rsidP="003A1D8B"/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A46C22">
      <w:pPr>
        <w:spacing w:after="0"/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A46C22">
      <w:pPr>
        <w:spacing w:after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Default="00125FE2">
      <w:pPr>
        <w:rPr>
          <w:b/>
          <w:color w:val="FF0000"/>
        </w:rPr>
      </w:pPr>
    </w:p>
    <w:p w:rsidR="000E120A" w:rsidRPr="00125FE2" w:rsidRDefault="000E120A">
      <w:pPr>
        <w:rPr>
          <w:b/>
          <w:color w:val="FF0000"/>
          <w:sz w:val="32"/>
          <w:szCs w:val="32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>
      <w:pPr>
        <w:rPr>
          <w:b/>
          <w:color w:val="FF0000"/>
        </w:rPr>
      </w:pPr>
    </w:p>
    <w:p w:rsidR="000E120A" w:rsidRPr="00125FE2" w:rsidRDefault="00125FE2">
      <w:pP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</w:p>
    <w:p w:rsidR="00125FE2" w:rsidRPr="00125FE2" w:rsidRDefault="00B56415" w:rsidP="00125FE2">
      <w:pPr>
        <w:jc w:val="center"/>
        <w:rPr>
          <w:sz w:val="24"/>
          <w:szCs w:val="24"/>
        </w:rPr>
      </w:pPr>
      <w:hyperlink r:id="rId19" w:history="1">
        <w:r w:rsidR="00125FE2"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A46C22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E101B"/>
    <w:multiLevelType w:val="hybridMultilevel"/>
    <w:tmpl w:val="276245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648C1"/>
    <w:multiLevelType w:val="hybridMultilevel"/>
    <w:tmpl w:val="B52830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7A6225"/>
    <w:multiLevelType w:val="hybridMultilevel"/>
    <w:tmpl w:val="FD9E3F7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2BE0"/>
    <w:multiLevelType w:val="hybridMultilevel"/>
    <w:tmpl w:val="FD2AE6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445FF2"/>
    <w:multiLevelType w:val="hybridMultilevel"/>
    <w:tmpl w:val="7D909988"/>
    <w:lvl w:ilvl="0" w:tplc="A6BE66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E1420F"/>
    <w:multiLevelType w:val="hybridMultilevel"/>
    <w:tmpl w:val="15EECB0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31279"/>
    <w:multiLevelType w:val="hybridMultilevel"/>
    <w:tmpl w:val="DB9CACD2"/>
    <w:lvl w:ilvl="0" w:tplc="67A0E2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5D5B8B"/>
    <w:multiLevelType w:val="multilevel"/>
    <w:tmpl w:val="57D858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BF0484E"/>
    <w:multiLevelType w:val="hybridMultilevel"/>
    <w:tmpl w:val="368C17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9A010B"/>
    <w:multiLevelType w:val="hybridMultilevel"/>
    <w:tmpl w:val="6D467B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9E1F93"/>
    <w:multiLevelType w:val="hybridMultilevel"/>
    <w:tmpl w:val="1B32D3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EA102C"/>
    <w:multiLevelType w:val="hybridMultilevel"/>
    <w:tmpl w:val="489CF12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0F0AF8"/>
    <w:multiLevelType w:val="multilevel"/>
    <w:tmpl w:val="0D48EF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9BF6A6B"/>
    <w:multiLevelType w:val="hybridMultilevel"/>
    <w:tmpl w:val="D08E773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63765F"/>
    <w:multiLevelType w:val="hybridMultilevel"/>
    <w:tmpl w:val="93F818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AE56CA4"/>
    <w:multiLevelType w:val="hybridMultilevel"/>
    <w:tmpl w:val="1E6A1D0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0C2ACA"/>
    <w:multiLevelType w:val="hybridMultilevel"/>
    <w:tmpl w:val="96166D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220A4E"/>
    <w:multiLevelType w:val="hybridMultilevel"/>
    <w:tmpl w:val="22C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6948C7"/>
    <w:multiLevelType w:val="hybridMultilevel"/>
    <w:tmpl w:val="797E4E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1623F9"/>
    <w:multiLevelType w:val="hybridMultilevel"/>
    <w:tmpl w:val="81AC32A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F64C0D"/>
    <w:multiLevelType w:val="hybridMultilevel"/>
    <w:tmpl w:val="B1B4E00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3"/>
  </w:num>
  <w:num w:numId="4">
    <w:abstractNumId w:val="1"/>
  </w:num>
  <w:num w:numId="5">
    <w:abstractNumId w:val="15"/>
  </w:num>
  <w:num w:numId="6">
    <w:abstractNumId w:val="5"/>
  </w:num>
  <w:num w:numId="7">
    <w:abstractNumId w:val="19"/>
  </w:num>
  <w:num w:numId="8">
    <w:abstractNumId w:val="13"/>
  </w:num>
  <w:num w:numId="9">
    <w:abstractNumId w:val="16"/>
  </w:num>
  <w:num w:numId="10">
    <w:abstractNumId w:val="8"/>
  </w:num>
  <w:num w:numId="11">
    <w:abstractNumId w:val="17"/>
  </w:num>
  <w:num w:numId="12">
    <w:abstractNumId w:val="28"/>
  </w:num>
  <w:num w:numId="13">
    <w:abstractNumId w:val="2"/>
  </w:num>
  <w:num w:numId="14">
    <w:abstractNumId w:val="12"/>
  </w:num>
  <w:num w:numId="15">
    <w:abstractNumId w:val="27"/>
  </w:num>
  <w:num w:numId="16">
    <w:abstractNumId w:val="7"/>
  </w:num>
  <w:num w:numId="17">
    <w:abstractNumId w:val="24"/>
  </w:num>
  <w:num w:numId="18">
    <w:abstractNumId w:val="9"/>
  </w:num>
  <w:num w:numId="19">
    <w:abstractNumId w:val="6"/>
  </w:num>
  <w:num w:numId="20">
    <w:abstractNumId w:val="3"/>
  </w:num>
  <w:num w:numId="21">
    <w:abstractNumId w:val="31"/>
  </w:num>
  <w:num w:numId="22">
    <w:abstractNumId w:val="21"/>
  </w:num>
  <w:num w:numId="23">
    <w:abstractNumId w:val="4"/>
  </w:num>
  <w:num w:numId="24">
    <w:abstractNumId w:val="25"/>
  </w:num>
  <w:num w:numId="25">
    <w:abstractNumId w:val="26"/>
  </w:num>
  <w:num w:numId="26">
    <w:abstractNumId w:val="32"/>
  </w:num>
  <w:num w:numId="27">
    <w:abstractNumId w:val="18"/>
  </w:num>
  <w:num w:numId="28">
    <w:abstractNumId w:val="30"/>
  </w:num>
  <w:num w:numId="29">
    <w:abstractNumId w:val="11"/>
  </w:num>
  <w:num w:numId="30">
    <w:abstractNumId w:val="22"/>
  </w:num>
  <w:num w:numId="31">
    <w:abstractNumId w:val="20"/>
  </w:num>
  <w:num w:numId="32">
    <w:abstractNumId w:val="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42BA6"/>
    <w:rsid w:val="00067413"/>
    <w:rsid w:val="000E120A"/>
    <w:rsid w:val="00125FE2"/>
    <w:rsid w:val="0018041D"/>
    <w:rsid w:val="00231E17"/>
    <w:rsid w:val="00276317"/>
    <w:rsid w:val="0031671E"/>
    <w:rsid w:val="00385926"/>
    <w:rsid w:val="003A1D8B"/>
    <w:rsid w:val="0043426E"/>
    <w:rsid w:val="004512DC"/>
    <w:rsid w:val="00635E5E"/>
    <w:rsid w:val="006C296D"/>
    <w:rsid w:val="007D7A3A"/>
    <w:rsid w:val="00825AAD"/>
    <w:rsid w:val="008D3BD2"/>
    <w:rsid w:val="008E02E2"/>
    <w:rsid w:val="009415AC"/>
    <w:rsid w:val="00951131"/>
    <w:rsid w:val="00953B28"/>
    <w:rsid w:val="00A46C22"/>
    <w:rsid w:val="00B56415"/>
    <w:rsid w:val="00B77C5E"/>
    <w:rsid w:val="00D84B6A"/>
    <w:rsid w:val="00ED18CD"/>
    <w:rsid w:val="00F2160C"/>
    <w:rsid w:val="00F249BD"/>
    <w:rsid w:val="00F57C35"/>
    <w:rsid w:val="00FB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51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4512DC"/>
    <w:rPr>
      <w:b/>
      <w:bCs/>
    </w:rPr>
  </w:style>
  <w:style w:type="character" w:customStyle="1" w:styleId="apple-converted-space">
    <w:name w:val="apple-converted-space"/>
    <w:basedOn w:val="VarsaylanParagrafYazTipi"/>
    <w:rsid w:val="004512DC"/>
  </w:style>
  <w:style w:type="table" w:styleId="DzTablo1">
    <w:name w:val="Plain Table 1"/>
    <w:basedOn w:val="NormalTablo"/>
    <w:uiPriority w:val="41"/>
    <w:rsid w:val="00042BA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9730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543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6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oleObject" Target="embeddings/oleObject2.bin"/><Relationship Id="rId10" Type="http://schemas.openxmlformats.org/officeDocument/2006/relationships/image" Target="media/image6.png"/><Relationship Id="rId19" Type="http://schemas.openxmlformats.org/officeDocument/2006/relationships/hyperlink" Target="http://www.FenEhli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13</cp:revision>
  <dcterms:created xsi:type="dcterms:W3CDTF">2015-10-31T14:42:00Z</dcterms:created>
  <dcterms:modified xsi:type="dcterms:W3CDTF">2015-12-18T21:05:00Z</dcterms:modified>
</cp:coreProperties>
</file>