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9F5304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853"/>
        <w:gridCol w:w="2834"/>
      </w:tblGrid>
      <w:tr w:rsidR="00635E5E" w:rsidTr="00511797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853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A46C22" w:rsidP="00511797">
            <w:r>
              <w:t>2</w:t>
            </w:r>
            <w:r w:rsidR="00635E5E">
              <w:t>.</w:t>
            </w:r>
            <w:r w:rsidR="00511797">
              <w:t xml:space="preserve"> </w:t>
            </w:r>
            <w:r w:rsidR="00635E5E">
              <w:t>Hafta (</w:t>
            </w:r>
            <w:r w:rsidR="00511797">
              <w:t>26 – 30</w:t>
            </w:r>
            <w:r w:rsidR="00D84B6A">
              <w:t xml:space="preserve"> </w:t>
            </w:r>
            <w:r w:rsidR="00511797">
              <w:t>Eylül 2016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Default="0043426E">
            <w:r>
              <w:t>Canlılık Hücreyle Başlar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4930B6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A46C22" w:rsidRPr="00A46C22" w:rsidRDefault="00A46C22" w:rsidP="00A46C22">
            <w:r w:rsidRPr="00A46C22">
              <w:t xml:space="preserve">6.1.1.2. Geçmişten günümüze, hücrenin yapısı ile ilgili olarak ileri sürülen görüşleri teknolojik gelişmelerle ilişkilendirerek tartışır. </w:t>
            </w:r>
          </w:p>
          <w:p w:rsidR="0018041D" w:rsidRDefault="00A46C22" w:rsidP="0018041D">
            <w:r w:rsidRPr="00A46C22">
              <w:t xml:space="preserve">6.1.1.3. Hücre-doku-organ-sistem-organizma ilişkisini açıklar. </w:t>
            </w:r>
          </w:p>
        </w:tc>
      </w:tr>
      <w:tr w:rsidR="00635E5E" w:rsidTr="00A46C22">
        <w:trPr>
          <w:trHeight w:val="146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43426E" w:rsidRDefault="0043426E">
            <w:r>
              <w:t>Mikroskop</w:t>
            </w:r>
          </w:p>
          <w:p w:rsidR="0018041D" w:rsidRDefault="0043426E">
            <w:r>
              <w:t>Hücre</w:t>
            </w:r>
          </w:p>
          <w:p w:rsidR="0043426E" w:rsidRDefault="0043426E">
            <w:r>
              <w:t>Doku</w:t>
            </w:r>
          </w:p>
          <w:p w:rsidR="0043426E" w:rsidRDefault="0043426E">
            <w:r>
              <w:t>Organ</w:t>
            </w:r>
          </w:p>
          <w:p w:rsidR="0043426E" w:rsidRDefault="0043426E">
            <w:r>
              <w:t>Sistem</w:t>
            </w:r>
            <w:bookmarkStart w:id="0" w:name="_GoBack"/>
            <w:bookmarkEnd w:id="0"/>
          </w:p>
          <w:p w:rsidR="0043426E" w:rsidRDefault="0043426E">
            <w:r>
              <w:t>Organizma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A46C22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43426E" w:rsidP="00A46C22">
            <w:r>
              <w:t xml:space="preserve">•Mikroskop </w:t>
            </w:r>
            <w:r w:rsidR="00A46C22">
              <w:t>* Bitki Hücresi ve Hayvan Hücresi Modelleri</w:t>
            </w:r>
          </w:p>
        </w:tc>
      </w:tr>
      <w:tr w:rsidR="00635E5E" w:rsidTr="00A46C22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A46C22" w:rsidRPr="00A46C22" w:rsidRDefault="0043426E" w:rsidP="00A46C22">
            <w:r w:rsidRPr="0043426E">
              <w:t xml:space="preserve"> </w:t>
            </w:r>
            <w:r w:rsidR="00A46C22" w:rsidRPr="00A46C22">
              <w:t>- Mikroskobun gelişimi ve diğer teknolojik araçlar yardımı ile değişen hücre yapılarına örnekler verilir.</w:t>
            </w:r>
          </w:p>
          <w:p w:rsidR="00635E5E" w:rsidRDefault="00A46C22" w:rsidP="00A46C22">
            <w:r w:rsidRPr="00A46C22">
              <w:t>- Hücre, doku, organ, sistem ve organizma kavramlarının tanımlarına ve aralarındaki ilişkilere değinilir.</w:t>
            </w:r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18041D" w:rsidRDefault="0043426E" w:rsidP="008A0B40">
            <w:r w:rsidRPr="0043426E">
              <w:t>Mikroskobu Tanıyalım</w:t>
            </w:r>
          </w:p>
          <w:p w:rsidR="0043426E" w:rsidRDefault="0043426E" w:rsidP="008A0B40">
            <w:r>
              <w:t>Etkinlik/Bitki ve Hayvan Hücrelerini Karşılaştıralım</w:t>
            </w:r>
          </w:p>
          <w:p w:rsidR="00511797" w:rsidRDefault="00511797" w:rsidP="008A0B40">
            <w:proofErr w:type="gramStart"/>
            <w:r>
              <w:rPr>
                <w:b/>
                <w:color w:val="7030A0"/>
              </w:rPr>
              <w:t>(</w:t>
            </w:r>
            <w:proofErr w:type="gramEnd"/>
            <w:r>
              <w:rPr>
                <w:b/>
                <w:color w:val="7030A0"/>
              </w:rPr>
              <w:t>Okullarımızda kullanılan ders kitaplarının yayınevleri farklılık gösterebildiğinden kitaplardaki etkinlikler de değişebilmektedir. Bu nedenle bu bölüm kullanılan ders kitabındaki etkinliklere göre değiştirilmelidir.</w:t>
            </w:r>
            <w:proofErr w:type="gramStart"/>
            <w:r>
              <w:rPr>
                <w:b/>
                <w:color w:val="7030A0"/>
              </w:rPr>
              <w:t>)</w:t>
            </w:r>
            <w:proofErr w:type="gramEnd"/>
          </w:p>
        </w:tc>
      </w:tr>
      <w:tr w:rsidR="00635E5E" w:rsidTr="00A46C22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</w:p>
          <w:p w:rsidR="00A46C22" w:rsidRP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b/>
                <w:color w:val="FF0000"/>
              </w:rPr>
            </w:pPr>
            <w:r w:rsidRPr="00A46C22">
              <w:rPr>
                <w:rFonts w:cs="mHelvetica"/>
                <w:b/>
                <w:color w:val="FF0000"/>
              </w:rPr>
              <w:t>GEÇMİŞTEN GÜNÜMÜZE HÜCRE</w:t>
            </w:r>
          </w:p>
          <w:p w:rsidR="00A46C22" w:rsidRP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</w:p>
          <w:p w:rsidR="00A46C22" w:rsidRDefault="00A46C22" w:rsidP="00A46C22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3B34EC">
              <w:rPr>
                <w:rFonts w:cs="mHelvetica"/>
              </w:rPr>
              <w:t>Hücrelerin ö</w:t>
            </w:r>
            <w:r>
              <w:rPr>
                <w:rFonts w:cs="mHelvetica"/>
              </w:rPr>
              <w:t xml:space="preserve">neminin anlaşılması, 1830’larda </w:t>
            </w:r>
            <w:r w:rsidRPr="003B34EC">
              <w:rPr>
                <w:rFonts w:cs="mHelvetica"/>
              </w:rPr>
              <w:t>başladı.</w:t>
            </w:r>
          </w:p>
          <w:p w:rsidR="00A46C22" w:rsidRDefault="00A46C22" w:rsidP="00A46C22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proofErr w:type="spellStart"/>
            <w:r w:rsidRPr="003B34EC">
              <w:rPr>
                <w:rFonts w:cs="mHelvetica"/>
              </w:rPr>
              <w:t>Hooke‘dan</w:t>
            </w:r>
            <w:proofErr w:type="spellEnd"/>
            <w:r w:rsidRPr="003B34EC">
              <w:rPr>
                <w:rFonts w:cs="mHelvetica"/>
              </w:rPr>
              <w:t xml:space="preserve"> yaklaşık 200 yıl sonra </w:t>
            </w:r>
            <w:proofErr w:type="spellStart"/>
            <w:r w:rsidRPr="003B34EC">
              <w:rPr>
                <w:rFonts w:cs="mHelvetica"/>
              </w:rPr>
              <w:t>Brawn</w:t>
            </w:r>
            <w:proofErr w:type="spellEnd"/>
            <w:r w:rsidRPr="003B34EC">
              <w:rPr>
                <w:rFonts w:cs="mHelvetica"/>
              </w:rPr>
              <w:t xml:space="preserve"> (</w:t>
            </w:r>
            <w:proofErr w:type="spellStart"/>
            <w:r w:rsidRPr="003B34EC">
              <w:rPr>
                <w:rFonts w:cs="mHelvetica"/>
              </w:rPr>
              <w:t>Brawn</w:t>
            </w:r>
            <w:proofErr w:type="spellEnd"/>
            <w:r w:rsidRPr="003B34EC">
              <w:rPr>
                <w:rFonts w:cs="mHelvetica"/>
              </w:rPr>
              <w:t xml:space="preserve">) (1831), bitki hücresinde çekirdeği buldu. </w:t>
            </w:r>
            <w:proofErr w:type="spellStart"/>
            <w:r w:rsidRPr="003B34EC">
              <w:rPr>
                <w:rFonts w:cs="mHelvetica"/>
              </w:rPr>
              <w:t>Purkinje</w:t>
            </w:r>
            <w:proofErr w:type="spellEnd"/>
            <w:r w:rsidRPr="003B34EC">
              <w:rPr>
                <w:rFonts w:cs="mHelvetica"/>
              </w:rPr>
              <w:t xml:space="preserve"> (</w:t>
            </w:r>
            <w:proofErr w:type="spellStart"/>
            <w:r w:rsidRPr="003B34EC">
              <w:rPr>
                <w:rFonts w:cs="mHelvetica"/>
              </w:rPr>
              <w:t>Pörkinji</w:t>
            </w:r>
            <w:proofErr w:type="spellEnd"/>
            <w:r w:rsidRPr="003B34EC">
              <w:rPr>
                <w:rFonts w:cs="mHelvetica"/>
              </w:rPr>
              <w:t>),</w:t>
            </w:r>
            <w:r>
              <w:rPr>
                <w:rFonts w:cs="mHelvetica"/>
              </w:rPr>
              <w:t xml:space="preserve"> </w:t>
            </w:r>
            <w:proofErr w:type="spellStart"/>
            <w:r w:rsidRPr="003B34EC">
              <w:rPr>
                <w:rFonts w:cs="mHelvetica"/>
              </w:rPr>
              <w:t>Schwann</w:t>
            </w:r>
            <w:proofErr w:type="spellEnd"/>
            <w:r w:rsidRPr="003B34EC">
              <w:rPr>
                <w:rFonts w:cs="mHelvetica"/>
              </w:rPr>
              <w:t xml:space="preserve"> (</w:t>
            </w:r>
            <w:proofErr w:type="spellStart"/>
            <w:r w:rsidRPr="003B34EC">
              <w:rPr>
                <w:rFonts w:cs="mHelvetica"/>
              </w:rPr>
              <w:t>Şıvan</w:t>
            </w:r>
            <w:proofErr w:type="spellEnd"/>
            <w:r w:rsidRPr="003B34EC">
              <w:rPr>
                <w:rFonts w:cs="mHelvetica"/>
              </w:rPr>
              <w:t xml:space="preserve">) ve </w:t>
            </w:r>
            <w:proofErr w:type="spellStart"/>
            <w:r w:rsidRPr="003B34EC">
              <w:rPr>
                <w:rFonts w:cs="mHelvetica"/>
              </w:rPr>
              <w:t>Mohl</w:t>
            </w:r>
            <w:proofErr w:type="spellEnd"/>
            <w:r w:rsidRPr="003B34EC">
              <w:rPr>
                <w:rFonts w:cs="mHelvetica"/>
              </w:rPr>
              <w:t xml:space="preserve"> (</w:t>
            </w:r>
            <w:proofErr w:type="spellStart"/>
            <w:r w:rsidRPr="003B34EC">
              <w:rPr>
                <w:rFonts w:cs="mHelvetica"/>
              </w:rPr>
              <w:t>Mol</w:t>
            </w:r>
            <w:proofErr w:type="spellEnd"/>
            <w:r w:rsidRPr="003B34EC">
              <w:rPr>
                <w:rFonts w:cs="mHelvetica"/>
              </w:rPr>
              <w:t>) gibi araştırmacılar hücre</w:t>
            </w:r>
            <w:r>
              <w:rPr>
                <w:rFonts w:cs="mHelvetica"/>
              </w:rPr>
              <w:t xml:space="preserve"> </w:t>
            </w:r>
            <w:r w:rsidRPr="003B34EC">
              <w:rPr>
                <w:rFonts w:cs="mHelvetica"/>
              </w:rPr>
              <w:t xml:space="preserve">içindeki yapıya </w:t>
            </w:r>
            <w:r w:rsidRPr="003B34EC">
              <w:rPr>
                <w:rFonts w:cs="mHelvetica-Bold"/>
                <w:b/>
                <w:bCs/>
                <w:color w:val="FF0000"/>
              </w:rPr>
              <w:t>plazma</w:t>
            </w:r>
            <w:r w:rsidRPr="003B34EC">
              <w:rPr>
                <w:rFonts w:cs="mHelvetica-Bold"/>
                <w:b/>
                <w:bCs/>
              </w:rPr>
              <w:t xml:space="preserve"> </w:t>
            </w:r>
            <w:r>
              <w:rPr>
                <w:rFonts w:cs="mHelvetica"/>
              </w:rPr>
              <w:t>adını verdiler.</w:t>
            </w:r>
          </w:p>
          <w:p w:rsidR="00A46C22" w:rsidRDefault="00A46C22" w:rsidP="00A46C22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3B34EC">
              <w:rPr>
                <w:rFonts w:cs="mHelvetica"/>
              </w:rPr>
              <w:t>Daha sonra hücreyi</w:t>
            </w:r>
            <w:r>
              <w:rPr>
                <w:rFonts w:cs="mHelvetica"/>
              </w:rPr>
              <w:t xml:space="preserve"> </w:t>
            </w:r>
            <w:r w:rsidRPr="003B34EC">
              <w:rPr>
                <w:rFonts w:cs="mHelvetica"/>
              </w:rPr>
              <w:t>dış ortamdan ayıran bir zar bulundu. Böylece, yavaş yavaş canlıların hücrelerden yapıldığı fikri yayılmaya başladı.</w:t>
            </w:r>
          </w:p>
          <w:p w:rsidR="00A46C22" w:rsidRPr="003B34EC" w:rsidRDefault="00A46C22" w:rsidP="00A46C22">
            <w:pPr>
              <w:autoSpaceDE w:val="0"/>
              <w:autoSpaceDN w:val="0"/>
              <w:adjustRightInd w:val="0"/>
              <w:ind w:left="360"/>
              <w:rPr>
                <w:rFonts w:cs="mHelvetica"/>
              </w:rPr>
            </w:pP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  <w:r w:rsidRPr="003B34EC">
              <w:rPr>
                <w:rFonts w:cs="mHelvetica"/>
              </w:rPr>
              <w:t xml:space="preserve">Bu gelişmelere dayanarak </w:t>
            </w:r>
            <w:proofErr w:type="spellStart"/>
            <w:r w:rsidRPr="003B34EC">
              <w:rPr>
                <w:rFonts w:cs="mHelvetica"/>
              </w:rPr>
              <w:t>Schleiden</w:t>
            </w:r>
            <w:proofErr w:type="spellEnd"/>
            <w:r w:rsidRPr="003B34EC">
              <w:rPr>
                <w:rFonts w:cs="mHelvetica"/>
              </w:rPr>
              <w:t xml:space="preserve"> 1838 ve </w:t>
            </w:r>
            <w:proofErr w:type="spellStart"/>
            <w:r w:rsidRPr="003B34EC">
              <w:rPr>
                <w:rFonts w:cs="mHelvetica"/>
              </w:rPr>
              <w:t>Schwann</w:t>
            </w:r>
            <w:proofErr w:type="spellEnd"/>
            <w:r w:rsidRPr="003B34EC">
              <w:rPr>
                <w:rFonts w:cs="mHelvetica"/>
              </w:rPr>
              <w:t xml:space="preserve"> 1839’da “bütün canlıların hücrelerden meydana geldiği” sonucuna vardılar. Bu sayede hücre teorisinin temelini attılar. 1858 yılında </w:t>
            </w:r>
            <w:proofErr w:type="spellStart"/>
            <w:r w:rsidRPr="003B34EC">
              <w:rPr>
                <w:rFonts w:cs="mHelvetica"/>
              </w:rPr>
              <w:t>Rudolf</w:t>
            </w:r>
            <w:proofErr w:type="spellEnd"/>
            <w:r w:rsidRPr="003B34EC">
              <w:rPr>
                <w:rFonts w:cs="mHelvetica"/>
              </w:rPr>
              <w:t xml:space="preserve"> </w:t>
            </w:r>
            <w:proofErr w:type="spellStart"/>
            <w:r w:rsidRPr="003B34EC">
              <w:rPr>
                <w:rFonts w:cs="mHelvetica"/>
              </w:rPr>
              <w:t>Virchow</w:t>
            </w:r>
            <w:proofErr w:type="spellEnd"/>
            <w:r w:rsidRPr="003B34EC">
              <w:rPr>
                <w:rFonts w:cs="mHelvetica"/>
              </w:rPr>
              <w:t xml:space="preserve"> (</w:t>
            </w:r>
            <w:proofErr w:type="spellStart"/>
            <w:r w:rsidRPr="003B34EC">
              <w:rPr>
                <w:rFonts w:cs="mHelvetica"/>
              </w:rPr>
              <w:t>Rudolf</w:t>
            </w:r>
            <w:proofErr w:type="spellEnd"/>
            <w:r w:rsidRPr="003B34EC">
              <w:rPr>
                <w:rFonts w:cs="mHelvetica"/>
              </w:rPr>
              <w:t xml:space="preserve"> </w:t>
            </w:r>
            <w:proofErr w:type="spellStart"/>
            <w:r w:rsidRPr="003B34EC">
              <w:rPr>
                <w:rFonts w:cs="mHelvetica"/>
              </w:rPr>
              <w:t>Virşov</w:t>
            </w:r>
            <w:proofErr w:type="spellEnd"/>
            <w:r w:rsidRPr="003B34EC">
              <w:rPr>
                <w:rFonts w:cs="mHelvetica"/>
              </w:rPr>
              <w:t>), hücre teorisine yeni maddeler eklemiştir.</w:t>
            </w:r>
            <w:r>
              <w:rPr>
                <w:rFonts w:cs="mHelvetica"/>
              </w:rPr>
              <w:t xml:space="preserve"> </w:t>
            </w: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</w:p>
          <w:p w:rsidR="00A46C22" w:rsidRPr="00602740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b/>
                <w:bCs/>
              </w:rPr>
            </w:pPr>
            <w:r w:rsidRPr="003B34EC">
              <w:rPr>
                <w:rFonts w:cs="mHelvetica"/>
                <w:b/>
                <w:bCs/>
              </w:rPr>
              <w:t>Bu hücre teorisi şu maddelerden oluşmaktaydı:</w:t>
            </w:r>
          </w:p>
          <w:p w:rsidR="00A46C22" w:rsidRPr="003B34EC" w:rsidRDefault="00A46C22" w:rsidP="00A46C22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>Bütün canlılar, bir veya birden çok hücreden meydana gelmiştir.</w:t>
            </w:r>
          </w:p>
          <w:p w:rsidR="00A46C22" w:rsidRPr="003B34EC" w:rsidRDefault="00A46C22" w:rsidP="00A46C22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>Hücreler, canlıların en temel yapısal birimidir.</w:t>
            </w:r>
          </w:p>
          <w:p w:rsidR="00A46C22" w:rsidRPr="00602740" w:rsidRDefault="00A46C22" w:rsidP="00A46C22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>Hücrelerin bölünmesiyle yeni hücreler meydana gelir.</w:t>
            </w: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>Bundan sonra, hücre ile ilgili keşiflerin bir kısmı şu şekilde</w:t>
            </w:r>
            <w:r>
              <w:rPr>
                <w:rFonts w:cs="mHelvetica"/>
                <w:color w:val="000000"/>
              </w:rPr>
              <w:t xml:space="preserve"> </w:t>
            </w:r>
            <w:r w:rsidRPr="003B34EC">
              <w:rPr>
                <w:rFonts w:cs="mHelvetica"/>
                <w:color w:val="000000"/>
              </w:rPr>
              <w:t xml:space="preserve">devam etti: </w:t>
            </w:r>
          </w:p>
          <w:p w:rsidR="00A46C22" w:rsidRPr="003B34EC" w:rsidRDefault="00A46C22" w:rsidP="00A46C22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 xml:space="preserve">1857’de </w:t>
            </w:r>
            <w:proofErr w:type="spellStart"/>
            <w:r w:rsidRPr="003B34EC">
              <w:rPr>
                <w:rFonts w:cs="mHelvetica"/>
                <w:color w:val="000000"/>
              </w:rPr>
              <w:t>Kolliker</w:t>
            </w:r>
            <w:proofErr w:type="spellEnd"/>
            <w:r w:rsidRPr="003B34EC">
              <w:rPr>
                <w:rFonts w:cs="mHelvetica"/>
                <w:color w:val="000000"/>
              </w:rPr>
              <w:t xml:space="preserve"> (</w:t>
            </w:r>
            <w:proofErr w:type="spellStart"/>
            <w:r w:rsidRPr="003B34EC">
              <w:rPr>
                <w:rFonts w:cs="mHelvetica"/>
                <w:color w:val="000000"/>
              </w:rPr>
              <w:t>Kolikır</w:t>
            </w:r>
            <w:proofErr w:type="spellEnd"/>
            <w:r w:rsidRPr="003B34EC">
              <w:rPr>
                <w:rFonts w:cs="mHelvetica"/>
                <w:color w:val="000000"/>
              </w:rPr>
              <w:t xml:space="preserve">), kas hücrelerinde mitokondriyi tanımladı. </w:t>
            </w:r>
          </w:p>
          <w:p w:rsidR="00A46C22" w:rsidRPr="003B34EC" w:rsidRDefault="00A46C22" w:rsidP="00A46C22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 xml:space="preserve">1881’de mikroskopta incelemeyi kolaylaştıran boyama teknikleri geliştirildi. </w:t>
            </w:r>
          </w:p>
          <w:p w:rsidR="00A46C22" w:rsidRPr="003B34EC" w:rsidRDefault="00A46C22" w:rsidP="00A46C22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t xml:space="preserve">1898’de </w:t>
            </w:r>
            <w:proofErr w:type="spellStart"/>
            <w:r w:rsidRPr="003B34EC">
              <w:rPr>
                <w:rFonts w:cs="mHelvetica"/>
                <w:color w:val="000000"/>
              </w:rPr>
              <w:t>Golgi</w:t>
            </w:r>
            <w:proofErr w:type="spellEnd"/>
            <w:r w:rsidRPr="003B34EC">
              <w:rPr>
                <w:rFonts w:cs="mHelvetica"/>
                <w:color w:val="000000"/>
              </w:rPr>
              <w:t xml:space="preserve">, özel bir madde ile boyanmış hücrelerde ilk olarak </w:t>
            </w:r>
            <w:proofErr w:type="spellStart"/>
            <w:r w:rsidRPr="003B34EC">
              <w:rPr>
                <w:rFonts w:cs="mHelvetica"/>
                <w:color w:val="000000"/>
              </w:rPr>
              <w:t>Golgi</w:t>
            </w:r>
            <w:proofErr w:type="spellEnd"/>
            <w:r w:rsidRPr="003B34EC">
              <w:rPr>
                <w:rFonts w:cs="mHelvetica"/>
                <w:color w:val="000000"/>
              </w:rPr>
              <w:t xml:space="preserve"> (</w:t>
            </w:r>
            <w:proofErr w:type="spellStart"/>
            <w:r w:rsidRPr="003B34EC">
              <w:rPr>
                <w:rFonts w:cs="mHelvetica"/>
                <w:color w:val="000000"/>
              </w:rPr>
              <w:t>Golgi</w:t>
            </w:r>
            <w:proofErr w:type="spellEnd"/>
            <w:r w:rsidRPr="003B34EC">
              <w:rPr>
                <w:rFonts w:cs="mHelvetica"/>
                <w:color w:val="000000"/>
              </w:rPr>
              <w:t>) cisimciğini görüp tanımladı.</w:t>
            </w:r>
          </w:p>
          <w:p w:rsidR="00A46C22" w:rsidRDefault="00A46C22" w:rsidP="00A46C22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  <w:r w:rsidRPr="003B34EC">
              <w:rPr>
                <w:rFonts w:cs="mHelvetica"/>
                <w:color w:val="000000"/>
              </w:rPr>
              <w:lastRenderedPageBreak/>
              <w:t>1930’larda büyütme gücü çok yüksek mikroskoplar, icat edilip geliştirildi. Bu mikroskoplar sayesinde, boyama yapmadan, canlı hücreler, daha ayrıntılı incelenebildi. Bu incelemeler, günümüzde hücre teorisine yeni maddeler eklenmesini sağlamıştır.</w:t>
            </w:r>
          </w:p>
          <w:p w:rsidR="00A46C22" w:rsidRDefault="00A46C22" w:rsidP="00A46C22">
            <w:pPr>
              <w:pStyle w:val="ListeParagraf"/>
              <w:autoSpaceDE w:val="0"/>
              <w:autoSpaceDN w:val="0"/>
              <w:adjustRightInd w:val="0"/>
              <w:rPr>
                <w:rFonts w:cs="mHelvetica"/>
                <w:color w:val="000000"/>
              </w:rPr>
            </w:pP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b/>
                <w:color w:val="FF0000"/>
              </w:rPr>
            </w:pPr>
            <w:r w:rsidRPr="003B34EC">
              <w:rPr>
                <w:rFonts w:cs="mHelvetica"/>
                <w:b/>
                <w:color w:val="FF0000"/>
              </w:rPr>
              <w:t>TEK HÜCREDEN ÇOK HÜCRELİ CANLILARA</w:t>
            </w: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b/>
                <w:color w:val="FF0000"/>
              </w:rPr>
            </w:pPr>
          </w:p>
          <w:p w:rsidR="00A46C22" w:rsidRPr="003B34EC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  <w:r w:rsidRPr="003B34EC">
              <w:rPr>
                <w:rFonts w:cs="mHelvetica"/>
              </w:rPr>
              <w:t>Yetişkin bir insanda, 100 trilyondan fazla hücre olduğu tahmin edilmektedir. Vücudunuzun farklı bölgeleri</w:t>
            </w:r>
            <w:r>
              <w:rPr>
                <w:rFonts w:cs="mHelvetica"/>
              </w:rPr>
              <w:t xml:space="preserve"> </w:t>
            </w:r>
            <w:r w:rsidRPr="003B34EC">
              <w:rPr>
                <w:rFonts w:cs="mHelvetica"/>
              </w:rPr>
              <w:t>farklı görevler üstlenmiştir. Duyu organlarının, sindirim ve boşaltım sistemlerinin görevleri farklıdır.</w:t>
            </w: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  <w:r w:rsidRPr="003B34EC">
              <w:rPr>
                <w:rFonts w:cs="mHelvetica"/>
              </w:rPr>
              <w:t>Bir bitkinin yaprağı ile köklerinin görevleri de birbirinden farklıdır. Bu yapılar, farklı görevleri yapabilmek</w:t>
            </w:r>
            <w:r>
              <w:rPr>
                <w:rFonts w:cs="mHelvetica"/>
              </w:rPr>
              <w:t xml:space="preserve"> </w:t>
            </w:r>
            <w:r w:rsidRPr="003B34EC">
              <w:rPr>
                <w:rFonts w:cs="mHelvetica"/>
              </w:rPr>
              <w:t>için farklı özellikteki hücrelerden oluşmuştur. Farklı hücrelerin birlikte uyumlu çalışabilmesi için belli bir</w:t>
            </w:r>
            <w:r>
              <w:rPr>
                <w:rFonts w:cs="mHelvetica"/>
              </w:rPr>
              <w:t xml:space="preserve"> </w:t>
            </w:r>
            <w:r w:rsidRPr="003B34EC">
              <w:rPr>
                <w:rFonts w:cs="mHelvetica"/>
              </w:rPr>
              <w:t>düzende bir araya gelmeleri gerekir.</w:t>
            </w:r>
          </w:p>
          <w:p w:rsidR="00A46C22" w:rsidRDefault="00A46C22" w:rsidP="00A46C22">
            <w:pPr>
              <w:autoSpaceDE w:val="0"/>
              <w:autoSpaceDN w:val="0"/>
              <w:adjustRightInd w:val="0"/>
              <w:rPr>
                <w:rFonts w:cs="mHelvetica"/>
              </w:rPr>
            </w:pPr>
          </w:p>
          <w:p w:rsidR="00A46C22" w:rsidRPr="00602740" w:rsidRDefault="00A46C22" w:rsidP="00A46C2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602740">
              <w:rPr>
                <w:rFonts w:cs="mHelvetica"/>
              </w:rPr>
              <w:t xml:space="preserve">Benzer görevdeki hücreler, bir araya gelerek </w:t>
            </w:r>
            <w:r w:rsidRPr="00602740">
              <w:rPr>
                <w:rFonts w:cs="mHelvetica"/>
                <w:b/>
                <w:bCs/>
                <w:color w:val="FF0000"/>
              </w:rPr>
              <w:t>doku</w:t>
            </w:r>
            <w:r w:rsidRPr="00602740">
              <w:rPr>
                <w:rFonts w:cs="mHelvetica"/>
                <w:bCs/>
              </w:rPr>
              <w:t>ları</w:t>
            </w:r>
            <w:r>
              <w:rPr>
                <w:rFonts w:cs="mHelvetica"/>
              </w:rPr>
              <w:t>,</w:t>
            </w:r>
          </w:p>
          <w:p w:rsidR="00A46C22" w:rsidRPr="00602740" w:rsidRDefault="00A46C22" w:rsidP="00A46C2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602740">
              <w:rPr>
                <w:rFonts w:cs="mHelvetica"/>
              </w:rPr>
              <w:t xml:space="preserve">Dokular, bir araya gelerek daha karmaşık görevleri yapabilen </w:t>
            </w:r>
            <w:r w:rsidRPr="00602740">
              <w:rPr>
                <w:rFonts w:cs="mHelvetica"/>
                <w:b/>
                <w:bCs/>
                <w:color w:val="FF0000"/>
              </w:rPr>
              <w:t>organ</w:t>
            </w:r>
            <w:r w:rsidRPr="00602740">
              <w:rPr>
                <w:rFonts w:cs="mHelvetica"/>
              </w:rPr>
              <w:t>ları,</w:t>
            </w:r>
          </w:p>
          <w:p w:rsidR="00A46C22" w:rsidRPr="00602740" w:rsidRDefault="00A46C22" w:rsidP="00A46C2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602740">
              <w:rPr>
                <w:rFonts w:cs="mHelvetica"/>
              </w:rPr>
              <w:t xml:space="preserve">Benzer görevleri olan organlar ise bir araya gelerek daha karmaşık görevleri yapabilen </w:t>
            </w:r>
            <w:r w:rsidRPr="00602740">
              <w:rPr>
                <w:rFonts w:cs="mHelvetica"/>
                <w:b/>
                <w:bCs/>
                <w:color w:val="FF0000"/>
              </w:rPr>
              <w:t>sistem</w:t>
            </w:r>
            <w:r w:rsidRPr="00602740">
              <w:rPr>
                <w:rFonts w:cs="mHelvetica"/>
              </w:rPr>
              <w:t xml:space="preserve">leri </w:t>
            </w:r>
          </w:p>
          <w:p w:rsidR="00A46C22" w:rsidRPr="00602740" w:rsidRDefault="00A46C22" w:rsidP="00A46C2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mHelvetica"/>
              </w:rPr>
            </w:pPr>
            <w:r w:rsidRPr="00602740">
              <w:rPr>
                <w:rFonts w:cs="mHelvetica"/>
              </w:rPr>
              <w:t xml:space="preserve">Solunum, sindirim, boşaltım gibi görevleri yapan sistemler de bir araya gelerek canlıyı yani </w:t>
            </w:r>
            <w:r w:rsidRPr="00602740">
              <w:rPr>
                <w:rFonts w:cs="mHelvetica"/>
                <w:b/>
                <w:bCs/>
                <w:color w:val="FF0000"/>
              </w:rPr>
              <w:t>organizma</w:t>
            </w:r>
            <w:r w:rsidRPr="00602740">
              <w:rPr>
                <w:rFonts w:cs="mHelvetica"/>
                <w:b/>
                <w:color w:val="FF0000"/>
              </w:rPr>
              <w:t>(canlı)</w:t>
            </w:r>
            <w:proofErr w:type="spellStart"/>
            <w:r w:rsidRPr="00602740">
              <w:rPr>
                <w:rFonts w:cs="mHelvetica"/>
              </w:rPr>
              <w:t>yı</w:t>
            </w:r>
            <w:proofErr w:type="spellEnd"/>
            <w:r w:rsidRPr="00602740">
              <w:rPr>
                <w:rFonts w:cs="mHelvetica"/>
              </w:rPr>
              <w:t xml:space="preserve"> oluşturur.</w:t>
            </w:r>
          </w:p>
          <w:p w:rsidR="00A46C22" w:rsidRPr="003B34EC" w:rsidRDefault="00A46C22" w:rsidP="00A46C22">
            <w:pPr>
              <w:autoSpaceDE w:val="0"/>
              <w:autoSpaceDN w:val="0"/>
              <w:adjustRightInd w:val="0"/>
              <w:rPr>
                <w:rFonts w:cs="mHelvetica"/>
                <w:b/>
                <w:color w:val="FF0000"/>
              </w:rPr>
            </w:pPr>
          </w:p>
          <w:p w:rsidR="00A46C22" w:rsidRDefault="00A46C22" w:rsidP="00A46C22">
            <w:pPr>
              <w:rPr>
                <w:rFonts w:ascii="Monotype Corsiva" w:hAnsi="Monotype Corsiva"/>
                <w:color w:val="00B0F0"/>
              </w:rPr>
            </w:pPr>
            <w:r>
              <w:rPr>
                <w:noProof/>
              </w:rPr>
              <w:drawing>
                <wp:inline distT="0" distB="0" distL="0" distR="0" wp14:anchorId="18CAACE4" wp14:editId="32575C8E">
                  <wp:extent cx="3240405" cy="21907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6C22" w:rsidRDefault="00A46C22" w:rsidP="00A46C22">
            <w:pPr>
              <w:rPr>
                <w:rFonts w:ascii="Monotype Corsiva" w:hAnsi="Monotype Corsiva"/>
                <w:color w:val="00B0F0"/>
              </w:rPr>
            </w:pPr>
          </w:p>
          <w:p w:rsidR="000E120A" w:rsidRDefault="000E120A" w:rsidP="00A46C22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125FE2" w:rsidRPr="00511797" w:rsidRDefault="004930B6" w:rsidP="00125FE2">
      <w:pPr>
        <w:jc w:val="center"/>
        <w:rPr>
          <w:sz w:val="72"/>
          <w:szCs w:val="24"/>
        </w:rPr>
      </w:pPr>
      <w:hyperlink r:id="rId6" w:history="1">
        <w:r w:rsidR="00125FE2" w:rsidRPr="00511797">
          <w:rPr>
            <w:rStyle w:val="Kpr"/>
            <w:sz w:val="72"/>
            <w:szCs w:val="24"/>
          </w:rPr>
          <w:t>www.FenEhli.com</w:t>
        </w:r>
      </w:hyperlink>
    </w:p>
    <w:sectPr w:rsidR="00125FE2" w:rsidRPr="00511797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Helvetica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Helvetica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3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43426E"/>
    <w:rsid w:val="004930B6"/>
    <w:rsid w:val="00511797"/>
    <w:rsid w:val="00635E5E"/>
    <w:rsid w:val="00953B28"/>
    <w:rsid w:val="009F5304"/>
    <w:rsid w:val="00A46C22"/>
    <w:rsid w:val="00B77C5E"/>
    <w:rsid w:val="00D84B6A"/>
    <w:rsid w:val="00E14706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10</cp:revision>
  <dcterms:created xsi:type="dcterms:W3CDTF">2015-09-18T15:07:00Z</dcterms:created>
  <dcterms:modified xsi:type="dcterms:W3CDTF">2016-09-25T07:49:00Z</dcterms:modified>
</cp:coreProperties>
</file>