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AD0861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9"/>
        <w:gridCol w:w="4962"/>
        <w:gridCol w:w="3208"/>
      </w:tblGrid>
      <w:tr w:rsidR="00635E5E" w:rsidTr="00AD0861">
        <w:trPr>
          <w:trHeight w:val="252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962" w:type="dxa"/>
          </w:tcPr>
          <w:p w:rsidR="00635E5E" w:rsidRDefault="00635E5E">
            <w:r>
              <w:t>Fen Bilimleri</w:t>
            </w:r>
          </w:p>
        </w:tc>
        <w:tc>
          <w:tcPr>
            <w:tcW w:w="3208" w:type="dxa"/>
          </w:tcPr>
          <w:p w:rsidR="00635E5E" w:rsidRDefault="007823E9" w:rsidP="00644055">
            <w:r>
              <w:t>29</w:t>
            </w:r>
            <w:r w:rsidR="00635E5E">
              <w:t>.</w:t>
            </w:r>
            <w:r w:rsidR="00644055">
              <w:t xml:space="preserve"> </w:t>
            </w:r>
            <w:r w:rsidR="00635E5E">
              <w:t>Hafta (</w:t>
            </w:r>
            <w:r w:rsidR="00AD0861">
              <w:t>16</w:t>
            </w:r>
            <w:r w:rsidR="00926AA0">
              <w:t xml:space="preserve"> </w:t>
            </w:r>
            <w:r w:rsidR="00314BA5">
              <w:t>–</w:t>
            </w:r>
            <w:r w:rsidR="00C83FAA">
              <w:t xml:space="preserve"> </w:t>
            </w:r>
            <w:r w:rsidR="00AD0861">
              <w:t>20</w:t>
            </w:r>
            <w:r w:rsidR="00314BA5">
              <w:t xml:space="preserve"> Nisan</w:t>
            </w:r>
            <w:r w:rsidR="00AD0861">
              <w:t xml:space="preserve"> 2018</w:t>
            </w:r>
            <w:r w:rsidR="00635E5E">
              <w:t>)</w:t>
            </w:r>
          </w:p>
        </w:tc>
      </w:tr>
      <w:tr w:rsidR="00635E5E" w:rsidTr="00AD0861">
        <w:trPr>
          <w:trHeight w:val="267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170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D0861">
        <w:trPr>
          <w:trHeight w:val="252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170" w:type="dxa"/>
            <w:gridSpan w:val="2"/>
          </w:tcPr>
          <w:p w:rsidR="00635E5E" w:rsidRDefault="00E50A8A" w:rsidP="00E50A8A">
            <w:r>
              <w:t>7</w:t>
            </w:r>
            <w:r w:rsidR="00314BA5">
              <w:t xml:space="preserve">.Ünite: </w:t>
            </w:r>
            <w:r>
              <w:t>Elektriğin İletimi</w:t>
            </w:r>
          </w:p>
        </w:tc>
      </w:tr>
      <w:tr w:rsidR="00635E5E" w:rsidTr="00AD0861">
        <w:trPr>
          <w:trHeight w:val="267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170" w:type="dxa"/>
            <w:gridSpan w:val="2"/>
          </w:tcPr>
          <w:p w:rsidR="00635E5E" w:rsidRPr="00E302C6" w:rsidRDefault="004A54A3" w:rsidP="00E302C6">
            <w:r>
              <w:t>Elektriksel Direnç ve Bağlı Olduğu Faktörler</w:t>
            </w:r>
          </w:p>
        </w:tc>
      </w:tr>
      <w:tr w:rsidR="00635E5E" w:rsidTr="00AD0861">
        <w:trPr>
          <w:trHeight w:val="267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170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8648"/>
      </w:tblGrid>
      <w:tr w:rsidR="00635E5E" w:rsidTr="00AD0861">
        <w:trPr>
          <w:trHeight w:val="733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329" w:type="dxa"/>
            <w:vAlign w:val="center"/>
          </w:tcPr>
          <w:p w:rsidR="00A324A3" w:rsidRPr="00042BA6" w:rsidRDefault="007823E9" w:rsidP="00E50A8A">
            <w:pPr>
              <w:rPr>
                <w:bCs/>
              </w:rPr>
            </w:pPr>
            <w:r w:rsidRPr="007823E9">
              <w:rPr>
                <w:bCs/>
              </w:rPr>
              <w:t>6.7.2.1. Bir elektrik devresindeki ampulün parlaklığının bağlı olduğu değişkenleri tahmin eder ve tahminlerini deneyerek test eder</w:t>
            </w:r>
            <w:bookmarkStart w:id="0" w:name="_GoBack"/>
            <w:r w:rsidR="0022372D" w:rsidRPr="0022372D">
              <w:rPr>
                <w:bCs/>
              </w:rPr>
              <w:fldChar w:fldCharType="begin"/>
            </w:r>
            <w:r w:rsidR="0022372D" w:rsidRPr="0022372D">
              <w:rPr>
                <w:bCs/>
              </w:rPr>
              <w:instrText xml:space="preserve"> HYPERLINK "https://www.fenehli.com/" </w:instrText>
            </w:r>
            <w:r w:rsidR="0022372D" w:rsidRPr="0022372D">
              <w:rPr>
                <w:bCs/>
              </w:rPr>
            </w:r>
            <w:r w:rsidR="0022372D" w:rsidRPr="0022372D">
              <w:rPr>
                <w:bCs/>
              </w:rPr>
              <w:fldChar w:fldCharType="separate"/>
            </w:r>
            <w:r w:rsidRPr="0022372D">
              <w:rPr>
                <w:rStyle w:val="Kpr"/>
                <w:bCs/>
                <w:color w:val="auto"/>
                <w:u w:val="none"/>
              </w:rPr>
              <w:t>.</w:t>
            </w:r>
            <w:r w:rsidR="0022372D" w:rsidRPr="0022372D">
              <w:rPr>
                <w:bCs/>
              </w:rPr>
              <w:fldChar w:fldCharType="end"/>
            </w:r>
            <w:bookmarkEnd w:id="0"/>
          </w:p>
        </w:tc>
      </w:tr>
      <w:tr w:rsidR="00635E5E" w:rsidTr="00AD0861">
        <w:trPr>
          <w:trHeight w:val="393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329" w:type="dxa"/>
            <w:vAlign w:val="center"/>
          </w:tcPr>
          <w:p w:rsidR="00E50A8A" w:rsidRPr="006505AD" w:rsidRDefault="007823E9" w:rsidP="00CC4C73">
            <w:pPr>
              <w:rPr>
                <w:bCs/>
              </w:rPr>
            </w:pPr>
            <w:r>
              <w:rPr>
                <w:bCs/>
              </w:rPr>
              <w:t>Elektriksel direnç</w:t>
            </w:r>
          </w:p>
        </w:tc>
      </w:tr>
      <w:tr w:rsidR="00635E5E" w:rsidTr="00AD0861">
        <w:trPr>
          <w:trHeight w:val="285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329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AD0861">
        <w:trPr>
          <w:trHeight w:val="514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329" w:type="dxa"/>
            <w:vAlign w:val="center"/>
          </w:tcPr>
          <w:p w:rsidR="006505AD" w:rsidRDefault="00AD0861" w:rsidP="009F69A2">
            <w:pPr>
              <w:rPr>
                <w:bCs/>
              </w:rPr>
            </w:pPr>
            <w:r w:rsidRPr="00AD0861">
              <w:rPr>
                <w:bCs/>
              </w:rPr>
              <w:t>İletkenin cinsinin ampul parlaklığına etkisini gözlemleme</w:t>
            </w:r>
            <w:r w:rsidR="00E50A8A">
              <w:rPr>
                <w:bCs/>
              </w:rPr>
              <w:t xml:space="preserve"> etkinliği için;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Pil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Ampul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3 adet krokodil bağlantı kablosu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Dik kesit alanları ve uzunlukları aynı demir, bakır ve nikel-krom teller</w:t>
            </w:r>
          </w:p>
          <w:p w:rsidR="007823E9" w:rsidRDefault="00AD0861" w:rsidP="007823E9">
            <w:pPr>
              <w:rPr>
                <w:bCs/>
              </w:rPr>
            </w:pPr>
            <w:r w:rsidRPr="00AD0861">
              <w:rPr>
                <w:bCs/>
              </w:rPr>
              <w:t xml:space="preserve">İletkenin dik kesit alanının ampul parlaklığına etkisini gözlemleme </w:t>
            </w:r>
            <w:r w:rsidR="007823E9">
              <w:rPr>
                <w:bCs/>
              </w:rPr>
              <w:t>etkinliği için;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Pil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Ampul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3 adet krokodil bağlantı kablosu</w:t>
            </w:r>
          </w:p>
          <w:p w:rsidR="007823E9" w:rsidRPr="00AD0861" w:rsidRDefault="00AD0861" w:rsidP="007823E9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>
              <w:rPr>
                <w:bCs/>
                <w:noProof/>
              </w:rPr>
              <w:t>Uzunlukları aynı, dik kesit alanları farklı 2 adet bakır tel</w:t>
            </w:r>
          </w:p>
          <w:p w:rsidR="007823E9" w:rsidRDefault="00AD0861" w:rsidP="007823E9">
            <w:pPr>
              <w:rPr>
                <w:bCs/>
              </w:rPr>
            </w:pPr>
            <w:r w:rsidRPr="007823E9">
              <w:rPr>
                <w:bCs/>
              </w:rPr>
              <w:t xml:space="preserve">İletkenin </w:t>
            </w:r>
            <w:r>
              <w:rPr>
                <w:bCs/>
              </w:rPr>
              <w:t>uzunluğunun</w:t>
            </w:r>
            <w:r w:rsidRPr="007823E9">
              <w:rPr>
                <w:bCs/>
              </w:rPr>
              <w:t xml:space="preserve"> ampul parlaklığına etkisi</w:t>
            </w:r>
            <w:r>
              <w:rPr>
                <w:bCs/>
              </w:rPr>
              <w:t xml:space="preserve">ni gözlemleme </w:t>
            </w:r>
            <w:r w:rsidR="007823E9">
              <w:rPr>
                <w:bCs/>
              </w:rPr>
              <w:t>etkinliği için;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Pil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Ampul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3 adet krokodil bağlantı kablosu</w:t>
            </w:r>
          </w:p>
          <w:p w:rsidR="007823E9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>
              <w:rPr>
                <w:bCs/>
                <w:noProof/>
              </w:rPr>
              <w:t>Dik kesit alanları aynı</w:t>
            </w:r>
            <w:r>
              <w:rPr>
                <w:bCs/>
                <w:noProof/>
              </w:rPr>
              <w:t xml:space="preserve">, </w:t>
            </w:r>
            <w:r>
              <w:rPr>
                <w:bCs/>
                <w:noProof/>
              </w:rPr>
              <w:t>uzunlukları</w:t>
            </w:r>
            <w:r>
              <w:rPr>
                <w:bCs/>
                <w:noProof/>
              </w:rPr>
              <w:t xml:space="preserve"> farklı 2 adet bakır tel</w:t>
            </w:r>
          </w:p>
        </w:tc>
      </w:tr>
      <w:tr w:rsidR="00635E5E" w:rsidTr="00AD0861">
        <w:trPr>
          <w:trHeight w:val="721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329" w:type="dxa"/>
            <w:vAlign w:val="center"/>
          </w:tcPr>
          <w:p w:rsidR="00A324A3" w:rsidRPr="003A1D8B" w:rsidRDefault="007823E9" w:rsidP="00E50A8A">
            <w:pPr>
              <w:rPr>
                <w:bCs/>
              </w:rPr>
            </w:pPr>
            <w:r w:rsidRPr="007823E9">
              <w:rPr>
                <w:bCs/>
              </w:rPr>
              <w:t xml:space="preserve">Ampulün parlaklığının değiştirilmesinde devredeki iletkenin uzunluğu, dik kesit alanı ve iletkenin cinsi değişkenleri üzerinde durulur.                     </w:t>
            </w:r>
          </w:p>
        </w:tc>
      </w:tr>
      <w:tr w:rsidR="00635E5E" w:rsidTr="00AD0861">
        <w:trPr>
          <w:trHeight w:val="613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329" w:type="dxa"/>
            <w:vAlign w:val="center"/>
          </w:tcPr>
          <w:p w:rsidR="006505AD" w:rsidRDefault="007823E9" w:rsidP="007823E9">
            <w:pPr>
              <w:rPr>
                <w:bCs/>
              </w:rPr>
            </w:pPr>
            <w:r w:rsidRPr="007823E9">
              <w:rPr>
                <w:bCs/>
              </w:rPr>
              <w:t xml:space="preserve">İletkenin </w:t>
            </w:r>
            <w:r w:rsidR="00AD0861">
              <w:rPr>
                <w:bCs/>
              </w:rPr>
              <w:t>cinsinin</w:t>
            </w:r>
            <w:r w:rsidRPr="007823E9">
              <w:rPr>
                <w:bCs/>
              </w:rPr>
              <w:t xml:space="preserve"> ampul parlaklığına etkisi</w:t>
            </w:r>
            <w:r w:rsidR="00AD0861">
              <w:rPr>
                <w:bCs/>
              </w:rPr>
              <w:t>ni gözlemleme</w:t>
            </w:r>
            <w:r w:rsidR="006505AD">
              <w:rPr>
                <w:bCs/>
              </w:rPr>
              <w:t xml:space="preserve"> </w:t>
            </w:r>
            <w:r w:rsidR="00AD0861">
              <w:rPr>
                <w:bCs/>
              </w:rPr>
              <w:t>(D.K. Sayfa: 210</w:t>
            </w:r>
            <w:r w:rsidR="006505AD">
              <w:rPr>
                <w:bCs/>
              </w:rPr>
              <w:t>)</w:t>
            </w:r>
          </w:p>
          <w:p w:rsidR="00AD0861" w:rsidRDefault="00AD0861" w:rsidP="00AD0861">
            <w:pPr>
              <w:rPr>
                <w:bCs/>
              </w:rPr>
            </w:pPr>
            <w:r w:rsidRPr="007823E9">
              <w:rPr>
                <w:bCs/>
              </w:rPr>
              <w:t xml:space="preserve">İletkenin </w:t>
            </w:r>
            <w:r>
              <w:rPr>
                <w:bCs/>
              </w:rPr>
              <w:t>dik kesit alanının</w:t>
            </w:r>
            <w:r w:rsidRPr="007823E9">
              <w:rPr>
                <w:bCs/>
              </w:rPr>
              <w:t xml:space="preserve"> ampul parlaklığına etkisi</w:t>
            </w:r>
            <w:r>
              <w:rPr>
                <w:bCs/>
              </w:rPr>
              <w:t xml:space="preserve">ni gözlemleme </w:t>
            </w:r>
            <w:r>
              <w:rPr>
                <w:bCs/>
              </w:rPr>
              <w:t>(D.K. Sayfa: 212</w:t>
            </w:r>
            <w:r>
              <w:rPr>
                <w:bCs/>
              </w:rPr>
              <w:t>)</w:t>
            </w:r>
          </w:p>
          <w:p w:rsidR="007823E9" w:rsidRPr="007823E9" w:rsidRDefault="00AD0861" w:rsidP="00AD0861">
            <w:pPr>
              <w:rPr>
                <w:bCs/>
              </w:rPr>
            </w:pPr>
            <w:r w:rsidRPr="007823E9">
              <w:rPr>
                <w:bCs/>
              </w:rPr>
              <w:t xml:space="preserve">İletkenin </w:t>
            </w:r>
            <w:r>
              <w:rPr>
                <w:bCs/>
              </w:rPr>
              <w:t>uzunluğunun</w:t>
            </w:r>
            <w:r w:rsidRPr="007823E9">
              <w:rPr>
                <w:bCs/>
              </w:rPr>
              <w:t xml:space="preserve"> ampul parlaklığına etkisi</w:t>
            </w:r>
            <w:r>
              <w:rPr>
                <w:bCs/>
              </w:rPr>
              <w:t xml:space="preserve">ni gözlemleme </w:t>
            </w:r>
            <w:r>
              <w:rPr>
                <w:bCs/>
              </w:rPr>
              <w:t>(D.K. Sayfa: 213</w:t>
            </w:r>
            <w:r>
              <w:rPr>
                <w:bCs/>
              </w:rPr>
              <w:t>)</w:t>
            </w:r>
          </w:p>
        </w:tc>
      </w:tr>
      <w:tr w:rsidR="00635E5E" w:rsidTr="00AD0861">
        <w:trPr>
          <w:trHeight w:val="1125"/>
          <w:jc w:val="center"/>
        </w:trPr>
        <w:tc>
          <w:tcPr>
            <w:tcW w:w="2235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329" w:type="dxa"/>
            <w:vAlign w:val="center"/>
          </w:tcPr>
          <w:p w:rsidR="00927A25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833E82" wp14:editId="21D529A0">
                  <wp:extent cx="5398437" cy="17303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208" cy="173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A386A3" wp14:editId="4E120F95">
                  <wp:extent cx="5398135" cy="15716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39" cy="1572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372D" w:rsidRDefault="0022372D" w:rsidP="00AD086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20DE32" wp14:editId="1E590FA7">
                  <wp:extent cx="5400000" cy="2736529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73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FB8D0A9" wp14:editId="6B3BC335">
                  <wp:extent cx="5400000" cy="223765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23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BF9A45" wp14:editId="0FBE3143">
                  <wp:extent cx="5400000" cy="212911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1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C71BEB" wp14:editId="4E83C956">
                  <wp:extent cx="5400000" cy="2212601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21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DCF95D" wp14:editId="4ACD67D2">
                  <wp:extent cx="5400000" cy="2278353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27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8A2C6E" wp14:editId="72A6EEAD">
                  <wp:extent cx="5400000" cy="2423947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42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Pr="006505AD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395F01" wp14:editId="526A7AEF">
                  <wp:extent cx="5400000" cy="1599961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599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8295"/>
      </w:tblGrid>
      <w:tr w:rsidR="00635E5E" w:rsidTr="00AD0861">
        <w:trPr>
          <w:trHeight w:val="1299"/>
          <w:jc w:val="center"/>
        </w:trPr>
        <w:tc>
          <w:tcPr>
            <w:tcW w:w="2201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95" w:type="dxa"/>
          </w:tcPr>
          <w:p w:rsidR="00635E5E" w:rsidRDefault="0022372D" w:rsidP="0043426E">
            <w:proofErr w:type="spellStart"/>
            <w:r w:rsidRPr="0022372D">
              <w:t>Hazırbulunuşluk</w:t>
            </w:r>
            <w:proofErr w:type="spellEnd"/>
            <w:r w:rsidRPr="0022372D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22372D">
              <w:t>grid</w:t>
            </w:r>
            <w:proofErr w:type="spellEnd"/>
            <w:r w:rsidRPr="0022372D">
              <w:t xml:space="preserve">, </w:t>
            </w:r>
            <w:proofErr w:type="spellStart"/>
            <w:r w:rsidRPr="0022372D">
              <w:t>tanılayıcı</w:t>
            </w:r>
            <w:proofErr w:type="spellEnd"/>
            <w:r w:rsidRPr="0022372D">
              <w:t xml:space="preserve"> dallanmış ağaç, kelime ilişkilendirme, öz ve akran değerlendirme, grup değerlendirme, projeler, gözlem formları vb. 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6981"/>
      </w:tblGrid>
      <w:tr w:rsidR="00635E5E" w:rsidTr="00644055">
        <w:trPr>
          <w:trHeight w:val="721"/>
          <w:jc w:val="center"/>
        </w:trPr>
        <w:tc>
          <w:tcPr>
            <w:tcW w:w="351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981" w:type="dxa"/>
          </w:tcPr>
          <w:p w:rsidR="00635E5E" w:rsidRDefault="00635E5E" w:rsidP="006505AD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31"/>
        <w:gridCol w:w="5365"/>
      </w:tblGrid>
      <w:tr w:rsidR="0043426E" w:rsidTr="00644055">
        <w:trPr>
          <w:trHeight w:val="706"/>
          <w:jc w:val="center"/>
        </w:trPr>
        <w:tc>
          <w:tcPr>
            <w:tcW w:w="5131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365" w:type="dxa"/>
          </w:tcPr>
          <w:p w:rsidR="000E120A" w:rsidRPr="000A5EE6" w:rsidRDefault="000E120A" w:rsidP="000A5EE6">
            <w:pPr>
              <w:rPr>
                <w:b/>
              </w:rPr>
            </w:pP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125FE2" w:rsidRPr="0022372D" w:rsidRDefault="0022372D" w:rsidP="00125FE2">
      <w:pPr>
        <w:jc w:val="center"/>
        <w:rPr>
          <w:b/>
          <w:sz w:val="52"/>
          <w:szCs w:val="24"/>
        </w:rPr>
      </w:pPr>
      <w:hyperlink r:id="rId14" w:history="1">
        <w:r w:rsidR="00125FE2" w:rsidRPr="0022372D">
          <w:rPr>
            <w:rStyle w:val="Kpr"/>
            <w:b/>
            <w:sz w:val="52"/>
            <w:szCs w:val="24"/>
          </w:rPr>
          <w:t>www.FenEhli.com</w:t>
        </w:r>
      </w:hyperlink>
    </w:p>
    <w:sectPr w:rsidR="00125FE2" w:rsidRPr="0022372D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3A04"/>
    <w:multiLevelType w:val="hybridMultilevel"/>
    <w:tmpl w:val="E80A56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3A1F"/>
    <w:multiLevelType w:val="multilevel"/>
    <w:tmpl w:val="E356F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A2F88"/>
    <w:multiLevelType w:val="hybridMultilevel"/>
    <w:tmpl w:val="5C827F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F5C5E"/>
    <w:multiLevelType w:val="hybridMultilevel"/>
    <w:tmpl w:val="7BD8AF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3037C"/>
    <w:multiLevelType w:val="hybridMultilevel"/>
    <w:tmpl w:val="BDC6D1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414D2"/>
    <w:multiLevelType w:val="multilevel"/>
    <w:tmpl w:val="EA488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54A66"/>
    <w:multiLevelType w:val="hybridMultilevel"/>
    <w:tmpl w:val="E2706C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C2331"/>
    <w:multiLevelType w:val="hybridMultilevel"/>
    <w:tmpl w:val="B3AA2A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04FF9"/>
    <w:multiLevelType w:val="hybridMultilevel"/>
    <w:tmpl w:val="96C454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C6A14"/>
    <w:multiLevelType w:val="hybridMultilevel"/>
    <w:tmpl w:val="A81A7F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C01AB"/>
    <w:multiLevelType w:val="multilevel"/>
    <w:tmpl w:val="7B0C0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86F0B"/>
    <w:multiLevelType w:val="multilevel"/>
    <w:tmpl w:val="77B27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70974"/>
    <w:multiLevelType w:val="multilevel"/>
    <w:tmpl w:val="D53AB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487954"/>
    <w:multiLevelType w:val="multilevel"/>
    <w:tmpl w:val="C7D6E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B0D9D"/>
    <w:multiLevelType w:val="hybridMultilevel"/>
    <w:tmpl w:val="E856D1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506FE"/>
    <w:multiLevelType w:val="hybridMultilevel"/>
    <w:tmpl w:val="DA9C3F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13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 w:numId="15">
    <w:abstractNumId w:val="6"/>
  </w:num>
  <w:num w:numId="1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2BA6"/>
    <w:rsid w:val="00067413"/>
    <w:rsid w:val="000A5EE6"/>
    <w:rsid w:val="000D7685"/>
    <w:rsid w:val="000E120A"/>
    <w:rsid w:val="00125FE2"/>
    <w:rsid w:val="0018041D"/>
    <w:rsid w:val="0021528A"/>
    <w:rsid w:val="0022372D"/>
    <w:rsid w:val="00231E17"/>
    <w:rsid w:val="00276317"/>
    <w:rsid w:val="00314BA5"/>
    <w:rsid w:val="0031671E"/>
    <w:rsid w:val="00385926"/>
    <w:rsid w:val="003A1D8B"/>
    <w:rsid w:val="0043426E"/>
    <w:rsid w:val="004512DC"/>
    <w:rsid w:val="004644DE"/>
    <w:rsid w:val="00493ACC"/>
    <w:rsid w:val="004A54A3"/>
    <w:rsid w:val="004B59EC"/>
    <w:rsid w:val="00635E5E"/>
    <w:rsid w:val="00644055"/>
    <w:rsid w:val="006505AD"/>
    <w:rsid w:val="006C296D"/>
    <w:rsid w:val="007375A3"/>
    <w:rsid w:val="00766892"/>
    <w:rsid w:val="007823E9"/>
    <w:rsid w:val="007B170C"/>
    <w:rsid w:val="007D7A3A"/>
    <w:rsid w:val="00825AAD"/>
    <w:rsid w:val="008D3BD2"/>
    <w:rsid w:val="008E02E2"/>
    <w:rsid w:val="009046A8"/>
    <w:rsid w:val="00926AA0"/>
    <w:rsid w:val="00927A25"/>
    <w:rsid w:val="009415AC"/>
    <w:rsid w:val="00951131"/>
    <w:rsid w:val="00953B28"/>
    <w:rsid w:val="009B6D33"/>
    <w:rsid w:val="009F69A2"/>
    <w:rsid w:val="00A324A3"/>
    <w:rsid w:val="00A46C22"/>
    <w:rsid w:val="00AD0861"/>
    <w:rsid w:val="00B56415"/>
    <w:rsid w:val="00B77C5E"/>
    <w:rsid w:val="00C83FAA"/>
    <w:rsid w:val="00CC4C73"/>
    <w:rsid w:val="00CD2EE3"/>
    <w:rsid w:val="00D84B6A"/>
    <w:rsid w:val="00E302C6"/>
    <w:rsid w:val="00E50A8A"/>
    <w:rsid w:val="00ED18CD"/>
    <w:rsid w:val="00F2160C"/>
    <w:rsid w:val="00F249BD"/>
    <w:rsid w:val="00F57C35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12DC"/>
    <w:rPr>
      <w:b/>
      <w:bCs/>
    </w:rPr>
  </w:style>
  <w:style w:type="character" w:customStyle="1" w:styleId="apple-converted-space">
    <w:name w:val="apple-converted-space"/>
    <w:basedOn w:val="VarsaylanParagrafYazTipi"/>
    <w:rsid w:val="004512DC"/>
  </w:style>
  <w:style w:type="table" w:styleId="DzTablo1">
    <w:name w:val="Plain Table 1"/>
    <w:basedOn w:val="NormalTablo"/>
    <w:uiPriority w:val="41"/>
    <w:rsid w:val="00042BA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5">
    <w:name w:val="Grid Table 5 Dark Accent 5"/>
    <w:basedOn w:val="NormalTablo"/>
    <w:uiPriority w:val="50"/>
    <w:rsid w:val="00493AC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77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3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53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4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62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61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12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9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4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0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97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1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8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55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7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50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0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17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4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60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8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850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41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www.FenEhli.com</dc:creator>
  <cp:keywords>www.FenEhli.com</cp:keywords>
  <dc:description/>
  <cp:lastModifiedBy>Ömer Erdemir</cp:lastModifiedBy>
  <cp:revision>20</cp:revision>
  <dcterms:created xsi:type="dcterms:W3CDTF">2016-02-14T15:46:00Z</dcterms:created>
  <dcterms:modified xsi:type="dcterms:W3CDTF">2018-04-16T16:44:00Z</dcterms:modified>
</cp:coreProperties>
</file>