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C54" w:rsidRDefault="00672588" w:rsidP="005C2C54">
      <w:pPr>
        <w:rPr>
          <w:b/>
          <w:bCs/>
        </w:rPr>
      </w:pPr>
      <w:r>
        <w:rPr>
          <w:b/>
          <w:bCs/>
        </w:rPr>
        <w:t>Üreme</w:t>
      </w:r>
    </w:p>
    <w:p w:rsidR="00672588" w:rsidRDefault="00672588" w:rsidP="005C2C54">
      <w:pPr>
        <w:rPr>
          <w:bCs/>
        </w:rPr>
      </w:pPr>
      <w:r w:rsidRPr="00672588">
        <w:rPr>
          <w:bCs/>
        </w:rPr>
        <w:t xml:space="preserve">Canlıların kendilerine benzer yeni canlılar oluşturmasına </w:t>
      </w:r>
      <w:r w:rsidRPr="00672588">
        <w:rPr>
          <w:b/>
          <w:bCs/>
        </w:rPr>
        <w:t>üreme</w:t>
      </w:r>
      <w:r w:rsidRPr="00672588">
        <w:rPr>
          <w:bCs/>
        </w:rPr>
        <w:t xml:space="preserve"> denir.</w:t>
      </w:r>
      <w:r>
        <w:rPr>
          <w:bCs/>
        </w:rPr>
        <w:t xml:space="preserve"> Üreme canlılar için ortak özelliktir. Üreme canlılığın devamı için gerekli değildir, fakat neslin devamı için g</w:t>
      </w:r>
      <w:bookmarkStart w:id="0" w:name="_GoBack"/>
      <w:bookmarkEnd w:id="0"/>
      <w:r>
        <w:rPr>
          <w:bCs/>
        </w:rPr>
        <w:t>ereklidir.</w:t>
      </w:r>
      <w:r w:rsidR="008A24A2">
        <w:rPr>
          <w:bCs/>
        </w:rPr>
        <w:t xml:space="preserve"> Üreme; eşeysiz üreme ve eşeyli üreme olmak üzere iki şekilde gerçekleşir.</w:t>
      </w:r>
    </w:p>
    <w:p w:rsidR="008A24A2" w:rsidRPr="00F97EFC" w:rsidRDefault="008A24A2" w:rsidP="005C2C54">
      <w:pPr>
        <w:rPr>
          <w:b/>
          <w:bCs/>
        </w:rPr>
      </w:pPr>
      <w:r w:rsidRPr="00F97EFC">
        <w:rPr>
          <w:b/>
          <w:bCs/>
        </w:rPr>
        <w:t>Eşeysiz Üreme</w:t>
      </w:r>
    </w:p>
    <w:p w:rsidR="008A24A2" w:rsidRDefault="008A24A2" w:rsidP="008A24A2">
      <w:pPr>
        <w:rPr>
          <w:bCs/>
        </w:rPr>
      </w:pPr>
      <w:r>
        <w:rPr>
          <w:bCs/>
        </w:rPr>
        <w:t>T</w:t>
      </w:r>
      <w:r w:rsidRPr="008A24A2">
        <w:rPr>
          <w:bCs/>
        </w:rPr>
        <w:t>ek bir atadan meydana gelen üreme şekli</w:t>
      </w:r>
      <w:r>
        <w:rPr>
          <w:bCs/>
        </w:rPr>
        <w:t xml:space="preserve">ne </w:t>
      </w:r>
      <w:r w:rsidRPr="008A24A2">
        <w:rPr>
          <w:b/>
          <w:bCs/>
        </w:rPr>
        <w:t>eşeysiz üreme</w:t>
      </w:r>
      <w:r>
        <w:rPr>
          <w:bCs/>
        </w:rPr>
        <w:t xml:space="preserve"> denir</w:t>
      </w:r>
      <w:r w:rsidRPr="008A24A2">
        <w:rPr>
          <w:bCs/>
        </w:rPr>
        <w:t xml:space="preserve">. </w:t>
      </w:r>
      <w:r>
        <w:rPr>
          <w:bCs/>
        </w:rPr>
        <w:t xml:space="preserve">Eşeysiz üremede </w:t>
      </w:r>
      <w:r w:rsidRPr="008A24A2">
        <w:rPr>
          <w:bCs/>
        </w:rPr>
        <w:t>erkek ve dişi üreme</w:t>
      </w:r>
      <w:r>
        <w:rPr>
          <w:bCs/>
        </w:rPr>
        <w:t xml:space="preserve"> </w:t>
      </w:r>
      <w:r w:rsidRPr="008A24A2">
        <w:rPr>
          <w:bCs/>
        </w:rPr>
        <w:t>hücreleri görev almaz. Eşeysiz üreme ile oluşan yeni canlı, ana canlı ile aynı kalıtsal özelliklere sahiptir</w:t>
      </w:r>
      <w:r>
        <w:rPr>
          <w:bCs/>
        </w:rPr>
        <w:t xml:space="preserve"> fakat</w:t>
      </w:r>
      <w:r w:rsidRPr="008A24A2">
        <w:rPr>
          <w:bCs/>
        </w:rPr>
        <w:t xml:space="preserve"> büyüklükleri farklı</w:t>
      </w:r>
      <w:r>
        <w:rPr>
          <w:bCs/>
        </w:rPr>
        <w:t xml:space="preserve"> olabilir.</w:t>
      </w:r>
    </w:p>
    <w:p w:rsidR="008A24A2" w:rsidRDefault="008A24A2" w:rsidP="008A24A2">
      <w:pPr>
        <w:rPr>
          <w:bCs/>
        </w:rPr>
      </w:pPr>
      <w:r>
        <w:rPr>
          <w:bCs/>
          <w:noProof/>
          <w:lang w:eastAsia="tr-TR"/>
        </w:rPr>
        <w:drawing>
          <wp:inline distT="0" distB="0" distL="0" distR="0">
            <wp:extent cx="4994694" cy="1785668"/>
            <wp:effectExtent l="0" t="38100" r="0" b="5080"/>
            <wp:docPr id="7" name="Diy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8A24A2" w:rsidRDefault="008A24A2" w:rsidP="008A24A2">
      <w:pPr>
        <w:rPr>
          <w:b/>
          <w:bCs/>
        </w:rPr>
      </w:pPr>
      <w:r>
        <w:rPr>
          <w:b/>
          <w:bCs/>
        </w:rPr>
        <w:t>Bölünerek Ü</w:t>
      </w:r>
      <w:r w:rsidRPr="008A24A2">
        <w:rPr>
          <w:b/>
          <w:bCs/>
        </w:rPr>
        <w:t>reme</w:t>
      </w:r>
    </w:p>
    <w:p w:rsidR="008A24A2" w:rsidRDefault="008A24A2" w:rsidP="008A24A2">
      <w:pPr>
        <w:rPr>
          <w:bCs/>
        </w:rPr>
      </w:pPr>
      <w:r w:rsidRPr="008A24A2">
        <w:rPr>
          <w:bCs/>
        </w:rPr>
        <w:t>Ana canlı</w:t>
      </w:r>
      <w:r>
        <w:rPr>
          <w:bCs/>
        </w:rPr>
        <w:t>nın</w:t>
      </w:r>
      <w:r w:rsidRPr="008A24A2">
        <w:rPr>
          <w:bCs/>
        </w:rPr>
        <w:t xml:space="preserve"> yeterince büyüdüğünde ikiye bölünerek çoğalma</w:t>
      </w:r>
      <w:r>
        <w:rPr>
          <w:bCs/>
        </w:rPr>
        <w:t xml:space="preserve">sına </w:t>
      </w:r>
      <w:r w:rsidRPr="008A24A2">
        <w:rPr>
          <w:b/>
          <w:bCs/>
        </w:rPr>
        <w:t>bölünerek üreme</w:t>
      </w:r>
      <w:r>
        <w:rPr>
          <w:bCs/>
        </w:rPr>
        <w:t xml:space="preserve"> denir. </w:t>
      </w:r>
      <w:r w:rsidRPr="008A24A2">
        <w:rPr>
          <w:bCs/>
        </w:rPr>
        <w:t xml:space="preserve">Amip, bakteri, </w:t>
      </w:r>
      <w:proofErr w:type="spellStart"/>
      <w:r w:rsidRPr="008A24A2">
        <w:rPr>
          <w:bCs/>
        </w:rPr>
        <w:t>paramesyum</w:t>
      </w:r>
      <w:proofErr w:type="spellEnd"/>
      <w:r w:rsidRPr="008A24A2">
        <w:rPr>
          <w:bCs/>
        </w:rPr>
        <w:t xml:space="preserve"> ve öglena gibi tek hücreli ve mikroskob</w:t>
      </w:r>
      <w:r>
        <w:rPr>
          <w:bCs/>
        </w:rPr>
        <w:t xml:space="preserve">ik canlılarda görülen bir üreme </w:t>
      </w:r>
      <w:r w:rsidRPr="008A24A2">
        <w:rPr>
          <w:bCs/>
        </w:rPr>
        <w:t>şeklidir.</w:t>
      </w:r>
      <w:r>
        <w:rPr>
          <w:bCs/>
        </w:rPr>
        <w:t xml:space="preserve"> Havuz </w:t>
      </w:r>
      <w:r w:rsidRPr="008A24A2">
        <w:rPr>
          <w:bCs/>
        </w:rPr>
        <w:t>suyu, durgun su birikintisi ve göl gibi sularda bu tek hücreli canlılar bol miktarda bulunur.</w:t>
      </w:r>
    </w:p>
    <w:p w:rsidR="00F97EFC" w:rsidRDefault="00F97EFC" w:rsidP="008A24A2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7634C2AC" wp14:editId="7B97C35A">
            <wp:extent cx="5253487" cy="1349010"/>
            <wp:effectExtent l="0" t="0" r="4445" b="381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395" cy="1351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4A2" w:rsidRDefault="008A24A2" w:rsidP="008A24A2">
      <w:pPr>
        <w:rPr>
          <w:b/>
          <w:bCs/>
        </w:rPr>
      </w:pPr>
      <w:r>
        <w:rPr>
          <w:b/>
          <w:bCs/>
        </w:rPr>
        <w:t>Tomurcuklanarak Ü</w:t>
      </w:r>
      <w:r w:rsidRPr="008A24A2">
        <w:rPr>
          <w:b/>
          <w:bCs/>
        </w:rPr>
        <w:t>reme</w:t>
      </w:r>
    </w:p>
    <w:p w:rsidR="008A24A2" w:rsidRDefault="008A24A2" w:rsidP="008A24A2">
      <w:pPr>
        <w:rPr>
          <w:bCs/>
        </w:rPr>
      </w:pPr>
      <w:r w:rsidRPr="008A24A2">
        <w:rPr>
          <w:bCs/>
        </w:rPr>
        <w:t>Ana canlının vücudunda çıkıntılar oluşur</w:t>
      </w:r>
      <w:r>
        <w:rPr>
          <w:bCs/>
        </w:rPr>
        <w:t xml:space="preserve"> ve</w:t>
      </w:r>
      <w:r w:rsidRPr="008A24A2">
        <w:rPr>
          <w:bCs/>
        </w:rPr>
        <w:t xml:space="preserve"> çıkıntı gelişerek ana canlıdan ayrıl</w:t>
      </w:r>
      <w:r>
        <w:rPr>
          <w:bCs/>
        </w:rPr>
        <w:t xml:space="preserve">arak </w:t>
      </w:r>
      <w:r w:rsidRPr="008A24A2">
        <w:rPr>
          <w:bCs/>
        </w:rPr>
        <w:t>yeni</w:t>
      </w:r>
      <w:r>
        <w:rPr>
          <w:bCs/>
        </w:rPr>
        <w:t xml:space="preserve"> </w:t>
      </w:r>
      <w:r w:rsidRPr="008A24A2">
        <w:rPr>
          <w:bCs/>
        </w:rPr>
        <w:t>canlıyı oluşturur.</w:t>
      </w:r>
      <w:r>
        <w:rPr>
          <w:bCs/>
        </w:rPr>
        <w:t xml:space="preserve"> Bu tür üremeye </w:t>
      </w:r>
      <w:r w:rsidRPr="008A24A2">
        <w:rPr>
          <w:b/>
          <w:bCs/>
        </w:rPr>
        <w:t>tomurcuklanarak üreme</w:t>
      </w:r>
      <w:r>
        <w:rPr>
          <w:bCs/>
        </w:rPr>
        <w:t xml:space="preserve"> denir. </w:t>
      </w:r>
      <w:r w:rsidRPr="008A24A2">
        <w:rPr>
          <w:bCs/>
        </w:rPr>
        <w:t>Bazen yeni canlı ana canlıda</w:t>
      </w:r>
      <w:r>
        <w:rPr>
          <w:bCs/>
        </w:rPr>
        <w:t xml:space="preserve">n ayrılmaz </w:t>
      </w:r>
      <w:r w:rsidRPr="008A24A2">
        <w:rPr>
          <w:bCs/>
        </w:rPr>
        <w:t>ve birlikte yaşarlar. Bir omurgasız hayvan</w:t>
      </w:r>
      <w:r>
        <w:rPr>
          <w:bCs/>
        </w:rPr>
        <w:t xml:space="preserve"> olan hidra</w:t>
      </w:r>
      <w:r w:rsidRPr="008A24A2">
        <w:rPr>
          <w:bCs/>
        </w:rPr>
        <w:t xml:space="preserve"> tomurcuklanarak çoğal</w:t>
      </w:r>
      <w:r>
        <w:rPr>
          <w:bCs/>
        </w:rPr>
        <w:t>ır.</w:t>
      </w:r>
    </w:p>
    <w:p w:rsidR="00F97EFC" w:rsidRDefault="00F97EFC" w:rsidP="008A24A2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104BDF60" wp14:editId="0F124976">
            <wp:extent cx="2863970" cy="1970298"/>
            <wp:effectExtent l="0" t="0" r="0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74854" cy="1977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4A2" w:rsidRDefault="008A24A2" w:rsidP="008A24A2">
      <w:pPr>
        <w:rPr>
          <w:b/>
          <w:bCs/>
        </w:rPr>
      </w:pPr>
      <w:proofErr w:type="spellStart"/>
      <w:r>
        <w:rPr>
          <w:b/>
          <w:bCs/>
        </w:rPr>
        <w:lastRenderedPageBreak/>
        <w:t>Rejenerasyonla</w:t>
      </w:r>
      <w:proofErr w:type="spellEnd"/>
      <w:r>
        <w:rPr>
          <w:b/>
          <w:bCs/>
        </w:rPr>
        <w:t xml:space="preserve"> (Yenilenerek) Ü</w:t>
      </w:r>
      <w:r w:rsidRPr="008A24A2">
        <w:rPr>
          <w:b/>
          <w:bCs/>
        </w:rPr>
        <w:t>reme</w:t>
      </w:r>
    </w:p>
    <w:p w:rsidR="008A24A2" w:rsidRDefault="008A24A2" w:rsidP="008A24A2">
      <w:pPr>
        <w:rPr>
          <w:bCs/>
        </w:rPr>
      </w:pPr>
      <w:r w:rsidRPr="008A24A2">
        <w:rPr>
          <w:bCs/>
        </w:rPr>
        <w:t>Ana canlıdan kopan vücut</w:t>
      </w:r>
      <w:r>
        <w:rPr>
          <w:bCs/>
        </w:rPr>
        <w:t xml:space="preserve"> </w:t>
      </w:r>
      <w:r w:rsidRPr="008A24A2">
        <w:rPr>
          <w:bCs/>
        </w:rPr>
        <w:t xml:space="preserve">parçaları kendini tamamlayarak yeni bireyleri oluşturur. Buna </w:t>
      </w:r>
      <w:proofErr w:type="spellStart"/>
      <w:r w:rsidRPr="008A24A2">
        <w:rPr>
          <w:bCs/>
        </w:rPr>
        <w:t>r</w:t>
      </w:r>
      <w:r w:rsidRPr="008A24A2">
        <w:rPr>
          <w:b/>
          <w:bCs/>
        </w:rPr>
        <w:t>ejenerasyonla</w:t>
      </w:r>
      <w:proofErr w:type="spellEnd"/>
      <w:r w:rsidRPr="008A24A2">
        <w:rPr>
          <w:b/>
          <w:bCs/>
        </w:rPr>
        <w:t xml:space="preserve"> üreme </w:t>
      </w:r>
      <w:r w:rsidRPr="008A24A2">
        <w:rPr>
          <w:bCs/>
        </w:rPr>
        <w:t>denir.</w:t>
      </w:r>
      <w:r>
        <w:rPr>
          <w:bCs/>
        </w:rPr>
        <w:t xml:space="preserve"> </w:t>
      </w:r>
      <w:r w:rsidRPr="008A24A2">
        <w:rPr>
          <w:bCs/>
        </w:rPr>
        <w:t xml:space="preserve">Yassı solucan olan </w:t>
      </w:r>
      <w:proofErr w:type="spellStart"/>
      <w:r w:rsidRPr="008A24A2">
        <w:rPr>
          <w:bCs/>
        </w:rPr>
        <w:t>planarya</w:t>
      </w:r>
      <w:proofErr w:type="spellEnd"/>
      <w:r w:rsidRPr="008A24A2">
        <w:rPr>
          <w:bCs/>
        </w:rPr>
        <w:t>, bazı denizyıldızları ve toprak solucanında</w:t>
      </w:r>
      <w:r>
        <w:rPr>
          <w:bCs/>
        </w:rPr>
        <w:t xml:space="preserve"> </w:t>
      </w:r>
      <w:proofErr w:type="spellStart"/>
      <w:r w:rsidRPr="008A24A2">
        <w:rPr>
          <w:bCs/>
        </w:rPr>
        <w:t>rejenerasyonla</w:t>
      </w:r>
      <w:proofErr w:type="spellEnd"/>
      <w:r w:rsidRPr="008A24A2">
        <w:rPr>
          <w:bCs/>
        </w:rPr>
        <w:t xml:space="preserve"> üreme görülür.</w:t>
      </w:r>
    </w:p>
    <w:p w:rsidR="00F97EFC" w:rsidRDefault="00F97EFC" w:rsidP="008A24A2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5148FDBE" wp14:editId="783B3FE8">
            <wp:extent cx="7020560" cy="1862455"/>
            <wp:effectExtent l="0" t="0" r="8890" b="4445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4A2" w:rsidRDefault="008A24A2" w:rsidP="008A24A2">
      <w:pPr>
        <w:pStyle w:val="ListeParagraf"/>
        <w:numPr>
          <w:ilvl w:val="0"/>
          <w:numId w:val="32"/>
        </w:numPr>
        <w:rPr>
          <w:bCs/>
        </w:rPr>
      </w:pPr>
      <w:r w:rsidRPr="008A24A2">
        <w:rPr>
          <w:bCs/>
        </w:rPr>
        <w:t xml:space="preserve">Tehlike anında kertenkele kuyruğunu bırakır ve kaçar. Böylece düşmanlarını yanıltır. Kertenkelenin kopan kuyruğu yeniden oluşur. Ancak kopan kuyruk parçasından yeni kertenkele oluşmaz. Bu nedenle kertenkelede görülen bu durum </w:t>
      </w:r>
      <w:proofErr w:type="spellStart"/>
      <w:r w:rsidRPr="008A24A2">
        <w:rPr>
          <w:bCs/>
        </w:rPr>
        <w:t>rejenerasyonla</w:t>
      </w:r>
      <w:proofErr w:type="spellEnd"/>
      <w:r w:rsidRPr="008A24A2">
        <w:rPr>
          <w:bCs/>
        </w:rPr>
        <w:t xml:space="preserve"> üreme değil sadece </w:t>
      </w:r>
      <w:proofErr w:type="spellStart"/>
      <w:r w:rsidRPr="008A24A2">
        <w:rPr>
          <w:bCs/>
        </w:rPr>
        <w:t>rejenerasyondur</w:t>
      </w:r>
      <w:proofErr w:type="spellEnd"/>
      <w:r w:rsidRPr="008A24A2">
        <w:rPr>
          <w:bCs/>
        </w:rPr>
        <w:t>.</w:t>
      </w:r>
    </w:p>
    <w:p w:rsidR="00F97EFC" w:rsidRPr="00F97EFC" w:rsidRDefault="00F97EFC" w:rsidP="00F97EFC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5624B86C" wp14:editId="4E97F9CB">
            <wp:extent cx="2449902" cy="1649202"/>
            <wp:effectExtent l="0" t="0" r="7620" b="8255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54632" cy="1652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4A2" w:rsidRDefault="008A24A2" w:rsidP="008A24A2">
      <w:pPr>
        <w:rPr>
          <w:b/>
          <w:bCs/>
        </w:rPr>
      </w:pPr>
      <w:proofErr w:type="spellStart"/>
      <w:r w:rsidRPr="008A24A2">
        <w:rPr>
          <w:b/>
          <w:bCs/>
        </w:rPr>
        <w:t>Vejetatif</w:t>
      </w:r>
      <w:proofErr w:type="spellEnd"/>
      <w:r w:rsidRPr="008A24A2">
        <w:rPr>
          <w:b/>
          <w:bCs/>
        </w:rPr>
        <w:t xml:space="preserve"> Üreme</w:t>
      </w:r>
    </w:p>
    <w:p w:rsidR="008A24A2" w:rsidRDefault="008A24A2" w:rsidP="008A24A2">
      <w:pPr>
        <w:rPr>
          <w:bCs/>
        </w:rPr>
      </w:pPr>
      <w:r w:rsidRPr="008A24A2">
        <w:rPr>
          <w:bCs/>
        </w:rPr>
        <w:t>Sadece bitkilerde görülen eşeysiz bir üreme şeklidir. Bazı bitkilerde gerçekleşen bu üreme şeklinde</w:t>
      </w:r>
      <w:r>
        <w:rPr>
          <w:bCs/>
        </w:rPr>
        <w:t xml:space="preserve"> </w:t>
      </w:r>
      <w:r w:rsidRPr="008A24A2">
        <w:rPr>
          <w:bCs/>
        </w:rPr>
        <w:t>bitkilerin dal, yaprak ve gövdelerinden alınan parçalardan yeni bitkinin oluşması sağlanır. Bu şekildeki</w:t>
      </w:r>
      <w:r>
        <w:rPr>
          <w:bCs/>
        </w:rPr>
        <w:t xml:space="preserve"> </w:t>
      </w:r>
      <w:r w:rsidRPr="008A24A2">
        <w:rPr>
          <w:bCs/>
        </w:rPr>
        <w:t xml:space="preserve">üremeye </w:t>
      </w:r>
      <w:proofErr w:type="spellStart"/>
      <w:r w:rsidRPr="008A24A2">
        <w:rPr>
          <w:b/>
          <w:bCs/>
        </w:rPr>
        <w:t>vejetatif</w:t>
      </w:r>
      <w:proofErr w:type="spellEnd"/>
      <w:r w:rsidRPr="008A24A2">
        <w:rPr>
          <w:b/>
          <w:bCs/>
        </w:rPr>
        <w:t xml:space="preserve"> üreme</w:t>
      </w:r>
      <w:r w:rsidRPr="008A24A2">
        <w:rPr>
          <w:bCs/>
        </w:rPr>
        <w:t xml:space="preserve"> denir</w:t>
      </w:r>
      <w:r>
        <w:rPr>
          <w:bCs/>
        </w:rPr>
        <w:t xml:space="preserve">. Patatesin </w:t>
      </w:r>
      <w:r w:rsidRPr="008A24A2">
        <w:rPr>
          <w:bCs/>
        </w:rPr>
        <w:t>gövdesinden yeni patatesleri</w:t>
      </w:r>
      <w:r>
        <w:rPr>
          <w:bCs/>
        </w:rPr>
        <w:t xml:space="preserve">n oluşması, çileğin gövdesinden </w:t>
      </w:r>
      <w:r w:rsidRPr="008A24A2">
        <w:rPr>
          <w:bCs/>
        </w:rPr>
        <w:t>yeni çilek bitkisinin oluşması, kavağın, asmanın dalından ve menekşenin yaprağından yeni bitkilerin</w:t>
      </w:r>
      <w:r>
        <w:rPr>
          <w:bCs/>
        </w:rPr>
        <w:t xml:space="preserve"> </w:t>
      </w:r>
      <w:r w:rsidRPr="008A24A2">
        <w:rPr>
          <w:bCs/>
        </w:rPr>
        <w:t xml:space="preserve">oluşması </w:t>
      </w:r>
      <w:proofErr w:type="spellStart"/>
      <w:r w:rsidRPr="008A24A2">
        <w:rPr>
          <w:bCs/>
        </w:rPr>
        <w:t>vejetatif</w:t>
      </w:r>
      <w:proofErr w:type="spellEnd"/>
      <w:r w:rsidRPr="008A24A2">
        <w:rPr>
          <w:bCs/>
        </w:rPr>
        <w:t xml:space="preserve"> üremeye örnektir.</w:t>
      </w:r>
    </w:p>
    <w:p w:rsidR="001B6CAE" w:rsidRPr="00853C93" w:rsidRDefault="00F97EFC" w:rsidP="001B6CAE">
      <w:pPr>
        <w:rPr>
          <w:bCs/>
        </w:rPr>
      </w:pPr>
      <w:r>
        <w:rPr>
          <w:noProof/>
          <w:lang w:eastAsia="tr-TR"/>
        </w:rPr>
        <w:drawing>
          <wp:inline distT="0" distB="0" distL="0" distR="0" wp14:anchorId="1B684340" wp14:editId="423032AF">
            <wp:extent cx="3631721" cy="2640354"/>
            <wp:effectExtent l="0" t="0" r="6985" b="762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48394" cy="26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6CAE" w:rsidRPr="00853C93" w:rsidSect="00802C4D">
      <w:headerReference w:type="default" r:id="rId18"/>
      <w:footerReference w:type="default" r:id="rId19"/>
      <w:pgSz w:w="11906" w:h="16838"/>
      <w:pgMar w:top="426" w:right="424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214" w:rsidRDefault="00010214" w:rsidP="00DA279E">
      <w:pPr>
        <w:spacing w:after="0" w:line="240" w:lineRule="auto"/>
      </w:pPr>
      <w:r>
        <w:separator/>
      </w:r>
    </w:p>
  </w:endnote>
  <w:endnote w:type="continuationSeparator" w:id="0">
    <w:p w:rsidR="00010214" w:rsidRDefault="00010214" w:rsidP="00DA2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-Bold">
    <w:altName w:val="Times New Roman"/>
    <w:panose1 w:val="00000000000000000000"/>
    <w:charset w:val="A2"/>
    <w:family w:val="auto"/>
    <w:notTrueType/>
    <w:pitch w:val="default"/>
    <w:sig w:usb0="00000007" w:usb1="08070000" w:usb2="00000010" w:usb3="00000000" w:csb0="0002001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79E" w:rsidRDefault="00010214" w:rsidP="00DA279E">
    <w:pPr>
      <w:pStyle w:val="Altbilgi"/>
      <w:jc w:val="center"/>
    </w:pPr>
    <w:hyperlink r:id="rId1" w:history="1">
      <w:r w:rsidR="00DA279E" w:rsidRPr="005E6551">
        <w:rPr>
          <w:rStyle w:val="Kpr"/>
        </w:rPr>
        <w:t>www.FenEhli.com</w:t>
      </w:r>
    </w:hyperlink>
    <w:r w:rsidR="00DA279E">
      <w:t xml:space="preserve"> – Fen Bilimleri Dersini Ehlinden Öğrenin!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214" w:rsidRDefault="00010214" w:rsidP="00DA279E">
      <w:pPr>
        <w:spacing w:after="0" w:line="240" w:lineRule="auto"/>
      </w:pPr>
      <w:r>
        <w:separator/>
      </w:r>
    </w:p>
  </w:footnote>
  <w:footnote w:type="continuationSeparator" w:id="0">
    <w:p w:rsidR="00010214" w:rsidRDefault="00010214" w:rsidP="00DA2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79E" w:rsidRPr="00672588" w:rsidRDefault="00DA279E" w:rsidP="003A331A">
    <w:pPr>
      <w:rPr>
        <w:rFonts w:cs="Calibri-Bold"/>
        <w:b/>
        <w:bCs/>
        <w:color w:val="FF0000"/>
        <w:sz w:val="16"/>
        <w:szCs w:val="16"/>
      </w:rPr>
    </w:pPr>
    <w:r w:rsidRPr="00672588">
      <w:rPr>
        <w:b/>
        <w:color w:val="002060"/>
        <w:sz w:val="16"/>
        <w:szCs w:val="16"/>
      </w:rPr>
      <w:t xml:space="preserve">SINIF: </w:t>
    </w:r>
    <w:proofErr w:type="gramStart"/>
    <w:r w:rsidR="00FB7D51" w:rsidRPr="00672588">
      <w:rPr>
        <w:b/>
        <w:color w:val="FF0000"/>
        <w:sz w:val="16"/>
        <w:szCs w:val="16"/>
      </w:rPr>
      <w:t>6</w:t>
    </w:r>
    <w:r w:rsidR="00DB381F" w:rsidRPr="00672588">
      <w:rPr>
        <w:b/>
        <w:sz w:val="16"/>
        <w:szCs w:val="16"/>
      </w:rPr>
      <w:t xml:space="preserve">     </w:t>
    </w:r>
    <w:r w:rsidRPr="00672588">
      <w:rPr>
        <w:b/>
        <w:sz w:val="16"/>
        <w:szCs w:val="16"/>
      </w:rPr>
      <w:t xml:space="preserve"> </w:t>
    </w:r>
    <w:r w:rsidR="00672588">
      <w:rPr>
        <w:b/>
        <w:sz w:val="16"/>
        <w:szCs w:val="16"/>
      </w:rPr>
      <w:t xml:space="preserve">  </w:t>
    </w:r>
    <w:r w:rsidRPr="00672588">
      <w:rPr>
        <w:b/>
        <w:color w:val="002060"/>
        <w:sz w:val="16"/>
        <w:szCs w:val="16"/>
      </w:rPr>
      <w:t>ÜNİTE</w:t>
    </w:r>
    <w:proofErr w:type="gramEnd"/>
    <w:r w:rsidRPr="00672588">
      <w:rPr>
        <w:b/>
        <w:color w:val="002060"/>
        <w:sz w:val="16"/>
        <w:szCs w:val="16"/>
      </w:rPr>
      <w:t xml:space="preserve">: </w:t>
    </w:r>
    <w:r w:rsidR="00672588" w:rsidRPr="00672588">
      <w:rPr>
        <w:b/>
        <w:color w:val="FF0000"/>
        <w:sz w:val="16"/>
        <w:szCs w:val="16"/>
      </w:rPr>
      <w:t>BİTKİ VE HAYVANLARDA ÜREME, BÜYÜME VE GELİŞME</w:t>
    </w:r>
    <w:r w:rsidR="00DB381F" w:rsidRPr="00672588">
      <w:rPr>
        <w:b/>
        <w:color w:val="FF0000"/>
        <w:sz w:val="16"/>
        <w:szCs w:val="16"/>
      </w:rPr>
      <w:t xml:space="preserve">   </w:t>
    </w:r>
    <w:r w:rsidR="00672588">
      <w:rPr>
        <w:b/>
        <w:color w:val="FF0000"/>
        <w:sz w:val="16"/>
        <w:szCs w:val="16"/>
      </w:rPr>
      <w:t xml:space="preserve">  </w:t>
    </w:r>
    <w:r w:rsidRPr="00672588">
      <w:rPr>
        <w:b/>
        <w:color w:val="002060"/>
        <w:sz w:val="16"/>
        <w:szCs w:val="16"/>
      </w:rPr>
      <w:t xml:space="preserve">BÖLÜM: </w:t>
    </w:r>
    <w:r w:rsidR="00672588" w:rsidRPr="00672588">
      <w:rPr>
        <w:b/>
        <w:color w:val="FF0000"/>
        <w:sz w:val="16"/>
        <w:szCs w:val="16"/>
      </w:rPr>
      <w:t>BİTKİ VE HAYVANLARDA ÜREME, BÜYÜME VE GELİŞME</w:t>
    </w:r>
    <w:r w:rsidR="00672588">
      <w:rPr>
        <w:rFonts w:cs="Calibri-Bold"/>
        <w:b/>
        <w:bCs/>
        <w:color w:val="FF0000"/>
        <w:sz w:val="16"/>
        <w:szCs w:val="16"/>
      </w:rPr>
      <w:t xml:space="preserve">      </w:t>
    </w:r>
    <w:r w:rsidR="00783709" w:rsidRPr="00672588">
      <w:rPr>
        <w:rFonts w:cs="Calibri-Bold"/>
        <w:b/>
        <w:bCs/>
        <w:color w:val="FF0000"/>
        <w:sz w:val="16"/>
        <w:szCs w:val="16"/>
      </w:rPr>
      <w:t xml:space="preserve">  </w:t>
    </w:r>
    <w:r w:rsidR="00DB381F" w:rsidRPr="00672588">
      <w:rPr>
        <w:rFonts w:cs="Calibri-Bold"/>
        <w:b/>
        <w:bCs/>
        <w:color w:val="FF0000"/>
        <w:sz w:val="16"/>
        <w:szCs w:val="16"/>
      </w:rPr>
      <w:t xml:space="preserve"> </w:t>
    </w:r>
    <w:hyperlink r:id="rId1" w:history="1">
      <w:r w:rsidRPr="00672588">
        <w:rPr>
          <w:rStyle w:val="Kpr"/>
          <w:b/>
          <w:sz w:val="16"/>
          <w:szCs w:val="16"/>
        </w:rPr>
        <w:t>www.FenEhli.com</w:t>
      </w:r>
    </w:hyperlink>
    <w:r w:rsidRPr="00672588">
      <w:rPr>
        <w:b/>
        <w:sz w:val="16"/>
        <w:szCs w:val="16"/>
      </w:rPr>
      <w:t xml:space="preserve"> </w:t>
    </w:r>
  </w:p>
  <w:p w:rsidR="00DA279E" w:rsidRDefault="00DA279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E101B"/>
    <w:multiLevelType w:val="hybridMultilevel"/>
    <w:tmpl w:val="276245C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822F3"/>
    <w:multiLevelType w:val="hybridMultilevel"/>
    <w:tmpl w:val="1AFA6B3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8819E2"/>
    <w:multiLevelType w:val="hybridMultilevel"/>
    <w:tmpl w:val="E3D8525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F5C5E"/>
    <w:multiLevelType w:val="hybridMultilevel"/>
    <w:tmpl w:val="7BD8AF0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922E0A"/>
    <w:multiLevelType w:val="hybridMultilevel"/>
    <w:tmpl w:val="E4FA05D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E14E58"/>
    <w:multiLevelType w:val="hybridMultilevel"/>
    <w:tmpl w:val="BCE4079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7C7F9D"/>
    <w:multiLevelType w:val="hybridMultilevel"/>
    <w:tmpl w:val="F000D7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492C72"/>
    <w:multiLevelType w:val="hybridMultilevel"/>
    <w:tmpl w:val="9D8C95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3F2A53"/>
    <w:multiLevelType w:val="hybridMultilevel"/>
    <w:tmpl w:val="FAA66D5E"/>
    <w:lvl w:ilvl="0" w:tplc="041F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257E16D8"/>
    <w:multiLevelType w:val="hybridMultilevel"/>
    <w:tmpl w:val="200002F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C349ED"/>
    <w:multiLevelType w:val="hybridMultilevel"/>
    <w:tmpl w:val="7B14203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C1340B"/>
    <w:multiLevelType w:val="hybridMultilevel"/>
    <w:tmpl w:val="75162E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4017B3"/>
    <w:multiLevelType w:val="hybridMultilevel"/>
    <w:tmpl w:val="B790958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9A010B"/>
    <w:multiLevelType w:val="hybridMultilevel"/>
    <w:tmpl w:val="6D467B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EF3EC6"/>
    <w:multiLevelType w:val="hybridMultilevel"/>
    <w:tmpl w:val="C046EED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5C2331"/>
    <w:multiLevelType w:val="hybridMultilevel"/>
    <w:tmpl w:val="B3AA2A1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BF1024"/>
    <w:multiLevelType w:val="hybridMultilevel"/>
    <w:tmpl w:val="0196111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260CEC"/>
    <w:multiLevelType w:val="hybridMultilevel"/>
    <w:tmpl w:val="B1547FB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D060E1"/>
    <w:multiLevelType w:val="hybridMultilevel"/>
    <w:tmpl w:val="DBAC0F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105FC9"/>
    <w:multiLevelType w:val="hybridMultilevel"/>
    <w:tmpl w:val="B7945CA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7341D0"/>
    <w:multiLevelType w:val="hybridMultilevel"/>
    <w:tmpl w:val="3AE2767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6C663C"/>
    <w:multiLevelType w:val="hybridMultilevel"/>
    <w:tmpl w:val="A5CAB10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BA5F68"/>
    <w:multiLevelType w:val="hybridMultilevel"/>
    <w:tmpl w:val="E5766CE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5A796C"/>
    <w:multiLevelType w:val="hybridMultilevel"/>
    <w:tmpl w:val="F18898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CE7782"/>
    <w:multiLevelType w:val="hybridMultilevel"/>
    <w:tmpl w:val="ED86CE7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DA68DB"/>
    <w:multiLevelType w:val="hybridMultilevel"/>
    <w:tmpl w:val="B582E6B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280927"/>
    <w:multiLevelType w:val="hybridMultilevel"/>
    <w:tmpl w:val="A71EC106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D96B65"/>
    <w:multiLevelType w:val="hybridMultilevel"/>
    <w:tmpl w:val="C4C0877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052002"/>
    <w:multiLevelType w:val="hybridMultilevel"/>
    <w:tmpl w:val="43A6965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7C0B7C"/>
    <w:multiLevelType w:val="hybridMultilevel"/>
    <w:tmpl w:val="7FAA2E8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8506FE"/>
    <w:multiLevelType w:val="hybridMultilevel"/>
    <w:tmpl w:val="DA9C3F9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DB310E"/>
    <w:multiLevelType w:val="hybridMultilevel"/>
    <w:tmpl w:val="25C4310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27"/>
  </w:num>
  <w:num w:numId="4">
    <w:abstractNumId w:val="1"/>
  </w:num>
  <w:num w:numId="5">
    <w:abstractNumId w:val="6"/>
  </w:num>
  <w:num w:numId="6">
    <w:abstractNumId w:val="23"/>
  </w:num>
  <w:num w:numId="7">
    <w:abstractNumId w:val="16"/>
  </w:num>
  <w:num w:numId="8">
    <w:abstractNumId w:val="0"/>
  </w:num>
  <w:num w:numId="9">
    <w:abstractNumId w:val="13"/>
  </w:num>
  <w:num w:numId="10">
    <w:abstractNumId w:val="2"/>
  </w:num>
  <w:num w:numId="11">
    <w:abstractNumId w:val="4"/>
  </w:num>
  <w:num w:numId="12">
    <w:abstractNumId w:val="17"/>
  </w:num>
  <w:num w:numId="13">
    <w:abstractNumId w:val="5"/>
  </w:num>
  <w:num w:numId="14">
    <w:abstractNumId w:val="7"/>
  </w:num>
  <w:num w:numId="15">
    <w:abstractNumId w:val="21"/>
  </w:num>
  <w:num w:numId="16">
    <w:abstractNumId w:val="22"/>
  </w:num>
  <w:num w:numId="17">
    <w:abstractNumId w:val="25"/>
  </w:num>
  <w:num w:numId="18">
    <w:abstractNumId w:val="24"/>
  </w:num>
  <w:num w:numId="19">
    <w:abstractNumId w:val="10"/>
  </w:num>
  <w:num w:numId="20">
    <w:abstractNumId w:val="31"/>
  </w:num>
  <w:num w:numId="21">
    <w:abstractNumId w:val="19"/>
  </w:num>
  <w:num w:numId="22">
    <w:abstractNumId w:val="11"/>
  </w:num>
  <w:num w:numId="23">
    <w:abstractNumId w:val="14"/>
  </w:num>
  <w:num w:numId="24">
    <w:abstractNumId w:val="29"/>
  </w:num>
  <w:num w:numId="25">
    <w:abstractNumId w:val="28"/>
  </w:num>
  <w:num w:numId="26">
    <w:abstractNumId w:val="12"/>
  </w:num>
  <w:num w:numId="27">
    <w:abstractNumId w:val="8"/>
  </w:num>
  <w:num w:numId="28">
    <w:abstractNumId w:val="18"/>
  </w:num>
  <w:num w:numId="29">
    <w:abstractNumId w:val="9"/>
  </w:num>
  <w:num w:numId="30">
    <w:abstractNumId w:val="15"/>
  </w:num>
  <w:num w:numId="31">
    <w:abstractNumId w:val="30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A52"/>
    <w:rsid w:val="00002F07"/>
    <w:rsid w:val="00010214"/>
    <w:rsid w:val="0007318D"/>
    <w:rsid w:val="00080B2E"/>
    <w:rsid w:val="00097597"/>
    <w:rsid w:val="000978F4"/>
    <w:rsid w:val="000A6A06"/>
    <w:rsid w:val="000B5622"/>
    <w:rsid w:val="000D5AA2"/>
    <w:rsid w:val="000F5AA3"/>
    <w:rsid w:val="00104639"/>
    <w:rsid w:val="00116836"/>
    <w:rsid w:val="0014249A"/>
    <w:rsid w:val="001669A0"/>
    <w:rsid w:val="001B6496"/>
    <w:rsid w:val="001B6CAE"/>
    <w:rsid w:val="001D4909"/>
    <w:rsid w:val="001D5BEA"/>
    <w:rsid w:val="001E3FBC"/>
    <w:rsid w:val="00226E72"/>
    <w:rsid w:val="00235949"/>
    <w:rsid w:val="00276844"/>
    <w:rsid w:val="00281E4C"/>
    <w:rsid w:val="0028729C"/>
    <w:rsid w:val="00291C4B"/>
    <w:rsid w:val="002A49E1"/>
    <w:rsid w:val="00320ACF"/>
    <w:rsid w:val="00321AD7"/>
    <w:rsid w:val="00393904"/>
    <w:rsid w:val="003A331A"/>
    <w:rsid w:val="003C07C5"/>
    <w:rsid w:val="00401B9C"/>
    <w:rsid w:val="00426BE5"/>
    <w:rsid w:val="00444867"/>
    <w:rsid w:val="0046139F"/>
    <w:rsid w:val="004645ED"/>
    <w:rsid w:val="004831AB"/>
    <w:rsid w:val="00483B8D"/>
    <w:rsid w:val="004A5A69"/>
    <w:rsid w:val="004B14AB"/>
    <w:rsid w:val="004B77FD"/>
    <w:rsid w:val="004D12FC"/>
    <w:rsid w:val="00500D6D"/>
    <w:rsid w:val="005412AC"/>
    <w:rsid w:val="005725FF"/>
    <w:rsid w:val="00596352"/>
    <w:rsid w:val="005B6DB6"/>
    <w:rsid w:val="005B70DB"/>
    <w:rsid w:val="005C2C54"/>
    <w:rsid w:val="005F391D"/>
    <w:rsid w:val="006071A0"/>
    <w:rsid w:val="00616732"/>
    <w:rsid w:val="00624C69"/>
    <w:rsid w:val="00672588"/>
    <w:rsid w:val="006A74B9"/>
    <w:rsid w:val="006B0B51"/>
    <w:rsid w:val="006F09C1"/>
    <w:rsid w:val="00710376"/>
    <w:rsid w:val="0071288A"/>
    <w:rsid w:val="0072295A"/>
    <w:rsid w:val="00725B8B"/>
    <w:rsid w:val="00753417"/>
    <w:rsid w:val="00764B0B"/>
    <w:rsid w:val="00781509"/>
    <w:rsid w:val="00783709"/>
    <w:rsid w:val="007936F8"/>
    <w:rsid w:val="007A7913"/>
    <w:rsid w:val="007E019D"/>
    <w:rsid w:val="007E0253"/>
    <w:rsid w:val="007E40A9"/>
    <w:rsid w:val="007E60B3"/>
    <w:rsid w:val="007F2B3A"/>
    <w:rsid w:val="00802C4D"/>
    <w:rsid w:val="00807816"/>
    <w:rsid w:val="00846603"/>
    <w:rsid w:val="00853C93"/>
    <w:rsid w:val="00862D4D"/>
    <w:rsid w:val="008A24A2"/>
    <w:rsid w:val="008B6E2C"/>
    <w:rsid w:val="00901982"/>
    <w:rsid w:val="00907550"/>
    <w:rsid w:val="009B2AF8"/>
    <w:rsid w:val="009D3266"/>
    <w:rsid w:val="009F22A6"/>
    <w:rsid w:val="00A15D05"/>
    <w:rsid w:val="00A42239"/>
    <w:rsid w:val="00A54A7A"/>
    <w:rsid w:val="00A70EB5"/>
    <w:rsid w:val="00A766C6"/>
    <w:rsid w:val="00AA21AE"/>
    <w:rsid w:val="00AB442D"/>
    <w:rsid w:val="00AE75BA"/>
    <w:rsid w:val="00B55670"/>
    <w:rsid w:val="00B937AD"/>
    <w:rsid w:val="00BC19B9"/>
    <w:rsid w:val="00C36365"/>
    <w:rsid w:val="00C77923"/>
    <w:rsid w:val="00C8185A"/>
    <w:rsid w:val="00CA1A52"/>
    <w:rsid w:val="00CB19F2"/>
    <w:rsid w:val="00CC17B3"/>
    <w:rsid w:val="00CC3AB7"/>
    <w:rsid w:val="00D10AFF"/>
    <w:rsid w:val="00D1262C"/>
    <w:rsid w:val="00D24BF3"/>
    <w:rsid w:val="00D54AF3"/>
    <w:rsid w:val="00D91B39"/>
    <w:rsid w:val="00D976FF"/>
    <w:rsid w:val="00DA279E"/>
    <w:rsid w:val="00DB381F"/>
    <w:rsid w:val="00DD491B"/>
    <w:rsid w:val="00E25934"/>
    <w:rsid w:val="00E32CDE"/>
    <w:rsid w:val="00E355AC"/>
    <w:rsid w:val="00E7483C"/>
    <w:rsid w:val="00E74C24"/>
    <w:rsid w:val="00EB2D86"/>
    <w:rsid w:val="00EB6E61"/>
    <w:rsid w:val="00EC0B6B"/>
    <w:rsid w:val="00F44C24"/>
    <w:rsid w:val="00F54316"/>
    <w:rsid w:val="00F61E7E"/>
    <w:rsid w:val="00F74C6E"/>
    <w:rsid w:val="00F75712"/>
    <w:rsid w:val="00F97EFC"/>
    <w:rsid w:val="00FB7D51"/>
    <w:rsid w:val="00FC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11920F-DC05-4CA6-89DA-785C51AE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802C4D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097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901982"/>
    <w:pPr>
      <w:ind w:left="720"/>
      <w:contextualSpacing/>
    </w:pPr>
  </w:style>
  <w:style w:type="table" w:styleId="KlavuzuTablo4-Vurgu1">
    <w:name w:val="Grid Table 4 Accent 1"/>
    <w:basedOn w:val="NormalTablo"/>
    <w:uiPriority w:val="49"/>
    <w:rsid w:val="009019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avuzuTablo4-Vurgu6">
    <w:name w:val="Grid Table 4 Accent 6"/>
    <w:basedOn w:val="NormalTablo"/>
    <w:uiPriority w:val="49"/>
    <w:rsid w:val="009019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tbilgi">
    <w:name w:val="header"/>
    <w:basedOn w:val="Normal"/>
    <w:link w:val="stbilgiChar"/>
    <w:uiPriority w:val="99"/>
    <w:unhideWhenUsed/>
    <w:rsid w:val="00DA2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A279E"/>
  </w:style>
  <w:style w:type="paragraph" w:styleId="Altbilgi">
    <w:name w:val="footer"/>
    <w:basedOn w:val="Normal"/>
    <w:link w:val="AltbilgiChar"/>
    <w:uiPriority w:val="99"/>
    <w:unhideWhenUsed/>
    <w:rsid w:val="00DA2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A279E"/>
  </w:style>
  <w:style w:type="character" w:styleId="AklamaBavurusu">
    <w:name w:val="annotation reference"/>
    <w:basedOn w:val="VarsaylanParagrafYazTipi"/>
    <w:uiPriority w:val="99"/>
    <w:semiHidden/>
    <w:unhideWhenUsed/>
    <w:rsid w:val="00D976F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976F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976F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976F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976FF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7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76FF"/>
    <w:rPr>
      <w:rFonts w:ascii="Segoe UI" w:hAnsi="Segoe UI" w:cs="Segoe UI"/>
      <w:sz w:val="18"/>
      <w:szCs w:val="18"/>
    </w:rPr>
  </w:style>
  <w:style w:type="paragraph" w:styleId="ResimYazs">
    <w:name w:val="caption"/>
    <w:basedOn w:val="Normal"/>
    <w:next w:val="Normal"/>
    <w:uiPriority w:val="35"/>
    <w:unhideWhenUsed/>
    <w:qFormat/>
    <w:rsid w:val="00A766C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DzTablo1">
    <w:name w:val="Plain Table 1"/>
    <w:basedOn w:val="NormalTablo"/>
    <w:uiPriority w:val="41"/>
    <w:rsid w:val="00F7571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KlavuzTablo5Koyu-Vurgu5">
    <w:name w:val="Grid Table 5 Dark Accent 5"/>
    <w:basedOn w:val="NormalTablo"/>
    <w:uiPriority w:val="50"/>
    <w:rsid w:val="0071288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diagramQuickStyle" Target="diagrams/quickStyle1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nEhl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enEhli.com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B440303-94CE-4923-B8C0-1416B700F6B6}" type="doc">
      <dgm:prSet loTypeId="urn:microsoft.com/office/officeart/2005/8/layout/hierarchy4" loCatId="hierarchy" qsTypeId="urn:microsoft.com/office/officeart/2005/8/quickstyle/simple4" qsCatId="simple" csTypeId="urn:microsoft.com/office/officeart/2005/8/colors/colorful5" csCatId="colorful" phldr="1"/>
      <dgm:spPr/>
      <dgm:t>
        <a:bodyPr/>
        <a:lstStyle/>
        <a:p>
          <a:endParaRPr lang="tr-TR"/>
        </a:p>
      </dgm:t>
    </dgm:pt>
    <dgm:pt modelId="{0EBC1394-AF73-425F-84BC-BC1302F39951}">
      <dgm:prSet phldrT="[Metin]"/>
      <dgm:spPr/>
      <dgm:t>
        <a:bodyPr/>
        <a:lstStyle/>
        <a:p>
          <a:r>
            <a:rPr lang="tr-TR"/>
            <a:t>Eşeysiz Üreme Çeşitleri</a:t>
          </a:r>
        </a:p>
      </dgm:t>
    </dgm:pt>
    <dgm:pt modelId="{0945C3F5-8EC5-40E6-85F4-8645EDF73926}" type="parTrans" cxnId="{6247DE5D-5553-4012-BB21-AA74E8547859}">
      <dgm:prSet/>
      <dgm:spPr/>
      <dgm:t>
        <a:bodyPr/>
        <a:lstStyle/>
        <a:p>
          <a:endParaRPr lang="tr-TR"/>
        </a:p>
      </dgm:t>
    </dgm:pt>
    <dgm:pt modelId="{F1E2FD39-56F1-4179-9C59-EA208030A811}" type="sibTrans" cxnId="{6247DE5D-5553-4012-BB21-AA74E8547859}">
      <dgm:prSet/>
      <dgm:spPr/>
      <dgm:t>
        <a:bodyPr/>
        <a:lstStyle/>
        <a:p>
          <a:endParaRPr lang="tr-TR"/>
        </a:p>
      </dgm:t>
    </dgm:pt>
    <dgm:pt modelId="{0627CFC4-B575-4149-B6ED-9958AF5339C4}">
      <dgm:prSet phldrT="[Metin]"/>
      <dgm:spPr/>
      <dgm:t>
        <a:bodyPr/>
        <a:lstStyle/>
        <a:p>
          <a:r>
            <a:rPr lang="tr-TR"/>
            <a:t>Bölünerek Üreme</a:t>
          </a:r>
        </a:p>
      </dgm:t>
    </dgm:pt>
    <dgm:pt modelId="{28D601D9-3DB0-4A09-A5F4-363804B1EE64}" type="parTrans" cxnId="{98D00479-6966-462D-A349-75AD2EF25461}">
      <dgm:prSet/>
      <dgm:spPr/>
      <dgm:t>
        <a:bodyPr/>
        <a:lstStyle/>
        <a:p>
          <a:endParaRPr lang="tr-TR"/>
        </a:p>
      </dgm:t>
    </dgm:pt>
    <dgm:pt modelId="{F3AE6BC5-CB42-4353-8D82-492165F99E7A}" type="sibTrans" cxnId="{98D00479-6966-462D-A349-75AD2EF25461}">
      <dgm:prSet/>
      <dgm:spPr/>
      <dgm:t>
        <a:bodyPr/>
        <a:lstStyle/>
        <a:p>
          <a:endParaRPr lang="tr-TR"/>
        </a:p>
      </dgm:t>
    </dgm:pt>
    <dgm:pt modelId="{AA5106AA-AC78-409B-85CF-8C6A22FB0BA0}">
      <dgm:prSet phldrT="[Metin]"/>
      <dgm:spPr/>
      <dgm:t>
        <a:bodyPr/>
        <a:lstStyle/>
        <a:p>
          <a:r>
            <a:rPr lang="tr-TR"/>
            <a:t>Tomurcuklanarak Üreme</a:t>
          </a:r>
        </a:p>
      </dgm:t>
    </dgm:pt>
    <dgm:pt modelId="{386620C4-E3D0-4833-9F75-C9693365948C}" type="parTrans" cxnId="{3DBAAAE1-C54E-4F05-AE26-3E588F9E81FE}">
      <dgm:prSet/>
      <dgm:spPr/>
      <dgm:t>
        <a:bodyPr/>
        <a:lstStyle/>
        <a:p>
          <a:endParaRPr lang="tr-TR"/>
        </a:p>
      </dgm:t>
    </dgm:pt>
    <dgm:pt modelId="{3B2CEB85-B014-4B7F-BBF7-9E2A430B3939}" type="sibTrans" cxnId="{3DBAAAE1-C54E-4F05-AE26-3E588F9E81FE}">
      <dgm:prSet/>
      <dgm:spPr/>
      <dgm:t>
        <a:bodyPr/>
        <a:lstStyle/>
        <a:p>
          <a:endParaRPr lang="tr-TR"/>
        </a:p>
      </dgm:t>
    </dgm:pt>
    <dgm:pt modelId="{ED88A7E0-4925-44D2-93FF-58BAEA2F560F}">
      <dgm:prSet phldrT="[Metin]"/>
      <dgm:spPr/>
      <dgm:t>
        <a:bodyPr/>
        <a:lstStyle/>
        <a:p>
          <a:r>
            <a:rPr lang="tr-TR"/>
            <a:t>Rejenerasyonla Üreme</a:t>
          </a:r>
        </a:p>
      </dgm:t>
    </dgm:pt>
    <dgm:pt modelId="{3F029A08-6FAB-406A-AD43-34B96C1A18E4}" type="parTrans" cxnId="{ADB7FD42-4405-48E1-AB68-57B91F8D3C3E}">
      <dgm:prSet/>
      <dgm:spPr/>
      <dgm:t>
        <a:bodyPr/>
        <a:lstStyle/>
        <a:p>
          <a:endParaRPr lang="tr-TR"/>
        </a:p>
      </dgm:t>
    </dgm:pt>
    <dgm:pt modelId="{47CFAD0A-6503-44B4-80AD-79D74DA7515B}" type="sibTrans" cxnId="{ADB7FD42-4405-48E1-AB68-57B91F8D3C3E}">
      <dgm:prSet/>
      <dgm:spPr/>
      <dgm:t>
        <a:bodyPr/>
        <a:lstStyle/>
        <a:p>
          <a:endParaRPr lang="tr-TR"/>
        </a:p>
      </dgm:t>
    </dgm:pt>
    <dgm:pt modelId="{EF959423-B4ED-4C4A-A74D-23FADFCC60AB}">
      <dgm:prSet/>
      <dgm:spPr/>
      <dgm:t>
        <a:bodyPr/>
        <a:lstStyle/>
        <a:p>
          <a:r>
            <a:rPr lang="tr-TR"/>
            <a:t>Vejetatif Üreme</a:t>
          </a:r>
        </a:p>
      </dgm:t>
    </dgm:pt>
    <dgm:pt modelId="{812657BC-5953-4D82-867A-D5AC214187DE}" type="parTrans" cxnId="{3D09BA6C-6BFB-400A-8CC9-9B70E914BC3B}">
      <dgm:prSet/>
      <dgm:spPr/>
      <dgm:t>
        <a:bodyPr/>
        <a:lstStyle/>
        <a:p>
          <a:endParaRPr lang="tr-TR"/>
        </a:p>
      </dgm:t>
    </dgm:pt>
    <dgm:pt modelId="{170265B1-57E5-4083-BEDC-7EA147C177E2}" type="sibTrans" cxnId="{3D09BA6C-6BFB-400A-8CC9-9B70E914BC3B}">
      <dgm:prSet/>
      <dgm:spPr/>
      <dgm:t>
        <a:bodyPr/>
        <a:lstStyle/>
        <a:p>
          <a:endParaRPr lang="tr-TR"/>
        </a:p>
      </dgm:t>
    </dgm:pt>
    <dgm:pt modelId="{92DC68E6-AF43-4E81-BBA4-D8F042295CE9}" type="pres">
      <dgm:prSet presAssocID="{0B440303-94CE-4923-B8C0-1416B700F6B6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tr-TR"/>
        </a:p>
      </dgm:t>
    </dgm:pt>
    <dgm:pt modelId="{51914530-9541-41CE-BE2B-FEC5BE484566}" type="pres">
      <dgm:prSet presAssocID="{0EBC1394-AF73-425F-84BC-BC1302F39951}" presName="vertOne" presStyleCnt="0"/>
      <dgm:spPr/>
    </dgm:pt>
    <dgm:pt modelId="{DFF5EC9B-7A04-454D-BF25-C8B1A8B8599B}" type="pres">
      <dgm:prSet presAssocID="{0EBC1394-AF73-425F-84BC-BC1302F39951}" presName="txOn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BCD1EF84-7F11-45CC-BEFA-E4C03969F20B}" type="pres">
      <dgm:prSet presAssocID="{0EBC1394-AF73-425F-84BC-BC1302F39951}" presName="parTransOne" presStyleCnt="0"/>
      <dgm:spPr/>
    </dgm:pt>
    <dgm:pt modelId="{34A8AF85-3282-4D48-AD0C-A1DA88D57591}" type="pres">
      <dgm:prSet presAssocID="{0EBC1394-AF73-425F-84BC-BC1302F39951}" presName="horzOne" presStyleCnt="0"/>
      <dgm:spPr/>
    </dgm:pt>
    <dgm:pt modelId="{13458FDF-A8A5-4416-9040-6B22C87C3302}" type="pres">
      <dgm:prSet presAssocID="{0627CFC4-B575-4149-B6ED-9958AF5339C4}" presName="vertTwo" presStyleCnt="0"/>
      <dgm:spPr/>
    </dgm:pt>
    <dgm:pt modelId="{8481C89A-885D-45E3-A580-5F33DA20D1FD}" type="pres">
      <dgm:prSet presAssocID="{0627CFC4-B575-4149-B6ED-9958AF5339C4}" presName="txTwo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B3E63A3D-D7C4-4EFC-958F-EAF9E3C84E24}" type="pres">
      <dgm:prSet presAssocID="{0627CFC4-B575-4149-B6ED-9958AF5339C4}" presName="horzTwo" presStyleCnt="0"/>
      <dgm:spPr/>
    </dgm:pt>
    <dgm:pt modelId="{FC269ED7-331F-4DA6-B342-1CAD29C1D6B2}" type="pres">
      <dgm:prSet presAssocID="{F3AE6BC5-CB42-4353-8D82-492165F99E7A}" presName="sibSpaceTwo" presStyleCnt="0"/>
      <dgm:spPr/>
    </dgm:pt>
    <dgm:pt modelId="{6D675614-B7FE-4782-ABDC-52ABF9C13D9C}" type="pres">
      <dgm:prSet presAssocID="{AA5106AA-AC78-409B-85CF-8C6A22FB0BA0}" presName="vertTwo" presStyleCnt="0"/>
      <dgm:spPr/>
    </dgm:pt>
    <dgm:pt modelId="{DA5E2C84-1E02-4F0B-8414-C159A4CA27A0}" type="pres">
      <dgm:prSet presAssocID="{AA5106AA-AC78-409B-85CF-8C6A22FB0BA0}" presName="txTwo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00857161-0DA5-41C1-A638-891F2E258008}" type="pres">
      <dgm:prSet presAssocID="{AA5106AA-AC78-409B-85CF-8C6A22FB0BA0}" presName="horzTwo" presStyleCnt="0"/>
      <dgm:spPr/>
    </dgm:pt>
    <dgm:pt modelId="{7BDB0A01-4B9C-42B1-9A21-87F83C6601BD}" type="pres">
      <dgm:prSet presAssocID="{3B2CEB85-B014-4B7F-BBF7-9E2A430B3939}" presName="sibSpaceTwo" presStyleCnt="0"/>
      <dgm:spPr/>
    </dgm:pt>
    <dgm:pt modelId="{BE8B5EAB-5D1E-4D31-AD1C-486F6A05B892}" type="pres">
      <dgm:prSet presAssocID="{ED88A7E0-4925-44D2-93FF-58BAEA2F560F}" presName="vertTwo" presStyleCnt="0"/>
      <dgm:spPr/>
    </dgm:pt>
    <dgm:pt modelId="{AB15AAA9-5265-495A-9393-F59B9B682AF9}" type="pres">
      <dgm:prSet presAssocID="{ED88A7E0-4925-44D2-93FF-58BAEA2F560F}" presName="txTwo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D697037B-38B3-4E55-AB73-ABF4732AFCEB}" type="pres">
      <dgm:prSet presAssocID="{ED88A7E0-4925-44D2-93FF-58BAEA2F560F}" presName="horzTwo" presStyleCnt="0"/>
      <dgm:spPr/>
    </dgm:pt>
    <dgm:pt modelId="{B713EA05-6901-4FCD-953E-BA4FB1585B32}" type="pres">
      <dgm:prSet presAssocID="{47CFAD0A-6503-44B4-80AD-79D74DA7515B}" presName="sibSpaceTwo" presStyleCnt="0"/>
      <dgm:spPr/>
    </dgm:pt>
    <dgm:pt modelId="{215F8EFA-5FB6-4C3E-8009-E3DD56A3A8B4}" type="pres">
      <dgm:prSet presAssocID="{EF959423-B4ED-4C4A-A74D-23FADFCC60AB}" presName="vertTwo" presStyleCnt="0"/>
      <dgm:spPr/>
    </dgm:pt>
    <dgm:pt modelId="{CE1C8782-2229-42EE-9BD2-07BEF11C1EC0}" type="pres">
      <dgm:prSet presAssocID="{EF959423-B4ED-4C4A-A74D-23FADFCC60AB}" presName="txTwo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tr-TR"/>
        </a:p>
      </dgm:t>
    </dgm:pt>
    <dgm:pt modelId="{6E3A3150-F808-4218-80F8-2E1D8AB97323}" type="pres">
      <dgm:prSet presAssocID="{EF959423-B4ED-4C4A-A74D-23FADFCC60AB}" presName="horzTwo" presStyleCnt="0"/>
      <dgm:spPr/>
    </dgm:pt>
  </dgm:ptLst>
  <dgm:cxnLst>
    <dgm:cxn modelId="{262AE57C-70DF-4590-A1CB-ABE99FEF8F8D}" type="presOf" srcId="{0B440303-94CE-4923-B8C0-1416B700F6B6}" destId="{92DC68E6-AF43-4E81-BBA4-D8F042295CE9}" srcOrd="0" destOrd="0" presId="urn:microsoft.com/office/officeart/2005/8/layout/hierarchy4"/>
    <dgm:cxn modelId="{6247DE5D-5553-4012-BB21-AA74E8547859}" srcId="{0B440303-94CE-4923-B8C0-1416B700F6B6}" destId="{0EBC1394-AF73-425F-84BC-BC1302F39951}" srcOrd="0" destOrd="0" parTransId="{0945C3F5-8EC5-40E6-85F4-8645EDF73926}" sibTransId="{F1E2FD39-56F1-4179-9C59-EA208030A811}"/>
    <dgm:cxn modelId="{F6312CC2-6278-4DA7-B35F-7C475A6986F5}" type="presOf" srcId="{0627CFC4-B575-4149-B6ED-9958AF5339C4}" destId="{8481C89A-885D-45E3-A580-5F33DA20D1FD}" srcOrd="0" destOrd="0" presId="urn:microsoft.com/office/officeart/2005/8/layout/hierarchy4"/>
    <dgm:cxn modelId="{3DBAAAE1-C54E-4F05-AE26-3E588F9E81FE}" srcId="{0EBC1394-AF73-425F-84BC-BC1302F39951}" destId="{AA5106AA-AC78-409B-85CF-8C6A22FB0BA0}" srcOrd="1" destOrd="0" parTransId="{386620C4-E3D0-4833-9F75-C9693365948C}" sibTransId="{3B2CEB85-B014-4B7F-BBF7-9E2A430B3939}"/>
    <dgm:cxn modelId="{3D80722E-A529-4134-B56A-CA768BDE4E4F}" type="presOf" srcId="{ED88A7E0-4925-44D2-93FF-58BAEA2F560F}" destId="{AB15AAA9-5265-495A-9393-F59B9B682AF9}" srcOrd="0" destOrd="0" presId="urn:microsoft.com/office/officeart/2005/8/layout/hierarchy4"/>
    <dgm:cxn modelId="{3D09BA6C-6BFB-400A-8CC9-9B70E914BC3B}" srcId="{0EBC1394-AF73-425F-84BC-BC1302F39951}" destId="{EF959423-B4ED-4C4A-A74D-23FADFCC60AB}" srcOrd="3" destOrd="0" parTransId="{812657BC-5953-4D82-867A-D5AC214187DE}" sibTransId="{170265B1-57E5-4083-BEDC-7EA147C177E2}"/>
    <dgm:cxn modelId="{D99AFD08-C1E9-43F5-8940-AF837B612D4A}" type="presOf" srcId="{EF959423-B4ED-4C4A-A74D-23FADFCC60AB}" destId="{CE1C8782-2229-42EE-9BD2-07BEF11C1EC0}" srcOrd="0" destOrd="0" presId="urn:microsoft.com/office/officeart/2005/8/layout/hierarchy4"/>
    <dgm:cxn modelId="{7B2E6EB5-5A7E-40EC-8BC7-0A195FD44731}" type="presOf" srcId="{0EBC1394-AF73-425F-84BC-BC1302F39951}" destId="{DFF5EC9B-7A04-454D-BF25-C8B1A8B8599B}" srcOrd="0" destOrd="0" presId="urn:microsoft.com/office/officeart/2005/8/layout/hierarchy4"/>
    <dgm:cxn modelId="{ADB7FD42-4405-48E1-AB68-57B91F8D3C3E}" srcId="{0EBC1394-AF73-425F-84BC-BC1302F39951}" destId="{ED88A7E0-4925-44D2-93FF-58BAEA2F560F}" srcOrd="2" destOrd="0" parTransId="{3F029A08-6FAB-406A-AD43-34B96C1A18E4}" sibTransId="{47CFAD0A-6503-44B4-80AD-79D74DA7515B}"/>
    <dgm:cxn modelId="{98D00479-6966-462D-A349-75AD2EF25461}" srcId="{0EBC1394-AF73-425F-84BC-BC1302F39951}" destId="{0627CFC4-B575-4149-B6ED-9958AF5339C4}" srcOrd="0" destOrd="0" parTransId="{28D601D9-3DB0-4A09-A5F4-363804B1EE64}" sibTransId="{F3AE6BC5-CB42-4353-8D82-492165F99E7A}"/>
    <dgm:cxn modelId="{2BC82DBD-E07D-4180-8692-FC6537C986EE}" type="presOf" srcId="{AA5106AA-AC78-409B-85CF-8C6A22FB0BA0}" destId="{DA5E2C84-1E02-4F0B-8414-C159A4CA27A0}" srcOrd="0" destOrd="0" presId="urn:microsoft.com/office/officeart/2005/8/layout/hierarchy4"/>
    <dgm:cxn modelId="{F7C212C7-D53B-4E44-8456-57209E4B73BA}" type="presParOf" srcId="{92DC68E6-AF43-4E81-BBA4-D8F042295CE9}" destId="{51914530-9541-41CE-BE2B-FEC5BE484566}" srcOrd="0" destOrd="0" presId="urn:microsoft.com/office/officeart/2005/8/layout/hierarchy4"/>
    <dgm:cxn modelId="{DE2D0BBE-7D99-4E0A-8620-D47CB1D5ECC8}" type="presParOf" srcId="{51914530-9541-41CE-BE2B-FEC5BE484566}" destId="{DFF5EC9B-7A04-454D-BF25-C8B1A8B8599B}" srcOrd="0" destOrd="0" presId="urn:microsoft.com/office/officeart/2005/8/layout/hierarchy4"/>
    <dgm:cxn modelId="{6CDFCB45-F6E5-484F-B863-89145B80FDB3}" type="presParOf" srcId="{51914530-9541-41CE-BE2B-FEC5BE484566}" destId="{BCD1EF84-7F11-45CC-BEFA-E4C03969F20B}" srcOrd="1" destOrd="0" presId="urn:microsoft.com/office/officeart/2005/8/layout/hierarchy4"/>
    <dgm:cxn modelId="{99315841-FCA4-4829-9956-64A0B5C2D11D}" type="presParOf" srcId="{51914530-9541-41CE-BE2B-FEC5BE484566}" destId="{34A8AF85-3282-4D48-AD0C-A1DA88D57591}" srcOrd="2" destOrd="0" presId="urn:microsoft.com/office/officeart/2005/8/layout/hierarchy4"/>
    <dgm:cxn modelId="{A04F7626-327F-4662-8460-6AB2FC66CEEF}" type="presParOf" srcId="{34A8AF85-3282-4D48-AD0C-A1DA88D57591}" destId="{13458FDF-A8A5-4416-9040-6B22C87C3302}" srcOrd="0" destOrd="0" presId="urn:microsoft.com/office/officeart/2005/8/layout/hierarchy4"/>
    <dgm:cxn modelId="{D1DE407F-7129-4CC8-B832-E5970693DF29}" type="presParOf" srcId="{13458FDF-A8A5-4416-9040-6B22C87C3302}" destId="{8481C89A-885D-45E3-A580-5F33DA20D1FD}" srcOrd="0" destOrd="0" presId="urn:microsoft.com/office/officeart/2005/8/layout/hierarchy4"/>
    <dgm:cxn modelId="{CD30C09A-5805-4106-A038-CB58F3687180}" type="presParOf" srcId="{13458FDF-A8A5-4416-9040-6B22C87C3302}" destId="{B3E63A3D-D7C4-4EFC-958F-EAF9E3C84E24}" srcOrd="1" destOrd="0" presId="urn:microsoft.com/office/officeart/2005/8/layout/hierarchy4"/>
    <dgm:cxn modelId="{2F34D127-7BC6-4992-A28E-45A60CAD1EBD}" type="presParOf" srcId="{34A8AF85-3282-4D48-AD0C-A1DA88D57591}" destId="{FC269ED7-331F-4DA6-B342-1CAD29C1D6B2}" srcOrd="1" destOrd="0" presId="urn:microsoft.com/office/officeart/2005/8/layout/hierarchy4"/>
    <dgm:cxn modelId="{46E3C208-35BB-4025-9652-F72B2626A310}" type="presParOf" srcId="{34A8AF85-3282-4D48-AD0C-A1DA88D57591}" destId="{6D675614-B7FE-4782-ABDC-52ABF9C13D9C}" srcOrd="2" destOrd="0" presId="urn:microsoft.com/office/officeart/2005/8/layout/hierarchy4"/>
    <dgm:cxn modelId="{507BC34A-BFE4-4592-B396-784E260DF1EC}" type="presParOf" srcId="{6D675614-B7FE-4782-ABDC-52ABF9C13D9C}" destId="{DA5E2C84-1E02-4F0B-8414-C159A4CA27A0}" srcOrd="0" destOrd="0" presId="urn:microsoft.com/office/officeart/2005/8/layout/hierarchy4"/>
    <dgm:cxn modelId="{656F049F-260F-41E2-86ED-4617B4A45A53}" type="presParOf" srcId="{6D675614-B7FE-4782-ABDC-52ABF9C13D9C}" destId="{00857161-0DA5-41C1-A638-891F2E258008}" srcOrd="1" destOrd="0" presId="urn:microsoft.com/office/officeart/2005/8/layout/hierarchy4"/>
    <dgm:cxn modelId="{385EC6B7-BBB4-4FF2-93BC-C10F3278696A}" type="presParOf" srcId="{34A8AF85-3282-4D48-AD0C-A1DA88D57591}" destId="{7BDB0A01-4B9C-42B1-9A21-87F83C6601BD}" srcOrd="3" destOrd="0" presId="urn:microsoft.com/office/officeart/2005/8/layout/hierarchy4"/>
    <dgm:cxn modelId="{3A7A9572-A116-4EBD-8A6C-8AC1C2F31C06}" type="presParOf" srcId="{34A8AF85-3282-4D48-AD0C-A1DA88D57591}" destId="{BE8B5EAB-5D1E-4D31-AD1C-486F6A05B892}" srcOrd="4" destOrd="0" presId="urn:microsoft.com/office/officeart/2005/8/layout/hierarchy4"/>
    <dgm:cxn modelId="{39F1B71D-0A67-4593-90C0-9DEDAB77BEF3}" type="presParOf" srcId="{BE8B5EAB-5D1E-4D31-AD1C-486F6A05B892}" destId="{AB15AAA9-5265-495A-9393-F59B9B682AF9}" srcOrd="0" destOrd="0" presId="urn:microsoft.com/office/officeart/2005/8/layout/hierarchy4"/>
    <dgm:cxn modelId="{029FC293-CA10-4721-B3D6-9262B9A68088}" type="presParOf" srcId="{BE8B5EAB-5D1E-4D31-AD1C-486F6A05B892}" destId="{D697037B-38B3-4E55-AB73-ABF4732AFCEB}" srcOrd="1" destOrd="0" presId="urn:microsoft.com/office/officeart/2005/8/layout/hierarchy4"/>
    <dgm:cxn modelId="{9E3FE460-8B19-4C4A-89FE-6D622050CFD1}" type="presParOf" srcId="{34A8AF85-3282-4D48-AD0C-A1DA88D57591}" destId="{B713EA05-6901-4FCD-953E-BA4FB1585B32}" srcOrd="5" destOrd="0" presId="urn:microsoft.com/office/officeart/2005/8/layout/hierarchy4"/>
    <dgm:cxn modelId="{1F201743-88B6-4620-BA32-81467EAAEBFF}" type="presParOf" srcId="{34A8AF85-3282-4D48-AD0C-A1DA88D57591}" destId="{215F8EFA-5FB6-4C3E-8009-E3DD56A3A8B4}" srcOrd="6" destOrd="0" presId="urn:microsoft.com/office/officeart/2005/8/layout/hierarchy4"/>
    <dgm:cxn modelId="{AC63B918-8084-49A8-977B-64610E24F093}" type="presParOf" srcId="{215F8EFA-5FB6-4C3E-8009-E3DD56A3A8B4}" destId="{CE1C8782-2229-42EE-9BD2-07BEF11C1EC0}" srcOrd="0" destOrd="0" presId="urn:microsoft.com/office/officeart/2005/8/layout/hierarchy4"/>
    <dgm:cxn modelId="{2B75A595-AF24-4CED-8D76-000A26F9C7EC}" type="presParOf" srcId="{215F8EFA-5FB6-4C3E-8009-E3DD56A3A8B4}" destId="{6E3A3150-F808-4218-80F8-2E1D8AB97323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FF5EC9B-7A04-454D-BF25-C8B1A8B8599B}">
      <dsp:nvSpPr>
        <dsp:cNvPr id="0" name=""/>
        <dsp:cNvSpPr/>
      </dsp:nvSpPr>
      <dsp:spPr>
        <a:xfrm>
          <a:off x="807" y="588"/>
          <a:ext cx="4993079" cy="82744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4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7160" tIns="137160" rIns="137160" bIns="137160" numCol="1" spcCol="1270" anchor="ctr" anchorCtr="0">
          <a:noAutofit/>
        </a:bodyPr>
        <a:lstStyle/>
        <a:p>
          <a:pPr lvl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3600" kern="1200"/>
            <a:t>Eşeysiz Üreme Çeşitleri</a:t>
          </a:r>
        </a:p>
      </dsp:txBody>
      <dsp:txXfrm>
        <a:off x="25042" y="24823"/>
        <a:ext cx="4944609" cy="778970"/>
      </dsp:txXfrm>
    </dsp:sp>
    <dsp:sp modelId="{8481C89A-885D-45E3-A580-5F33DA20D1FD}">
      <dsp:nvSpPr>
        <dsp:cNvPr id="0" name=""/>
        <dsp:cNvSpPr/>
      </dsp:nvSpPr>
      <dsp:spPr>
        <a:xfrm>
          <a:off x="807" y="957638"/>
          <a:ext cx="1174289" cy="82744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/>
            <a:t>Bölünerek Üreme</a:t>
          </a:r>
        </a:p>
      </dsp:txBody>
      <dsp:txXfrm>
        <a:off x="25042" y="981873"/>
        <a:ext cx="1125819" cy="778970"/>
      </dsp:txXfrm>
    </dsp:sp>
    <dsp:sp modelId="{DA5E2C84-1E02-4F0B-8414-C159A4CA27A0}">
      <dsp:nvSpPr>
        <dsp:cNvPr id="0" name=""/>
        <dsp:cNvSpPr/>
      </dsp:nvSpPr>
      <dsp:spPr>
        <a:xfrm>
          <a:off x="1273737" y="957638"/>
          <a:ext cx="1174289" cy="82744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/>
            <a:t>Tomurcuklanarak Üreme</a:t>
          </a:r>
        </a:p>
      </dsp:txBody>
      <dsp:txXfrm>
        <a:off x="1297972" y="981873"/>
        <a:ext cx="1125819" cy="778970"/>
      </dsp:txXfrm>
    </dsp:sp>
    <dsp:sp modelId="{AB15AAA9-5265-495A-9393-F59B9B682AF9}">
      <dsp:nvSpPr>
        <dsp:cNvPr id="0" name=""/>
        <dsp:cNvSpPr/>
      </dsp:nvSpPr>
      <dsp:spPr>
        <a:xfrm>
          <a:off x="2546667" y="957638"/>
          <a:ext cx="1174289" cy="82744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/>
            <a:t>Rejenerasyonla Üreme</a:t>
          </a:r>
        </a:p>
      </dsp:txBody>
      <dsp:txXfrm>
        <a:off x="2570902" y="981873"/>
        <a:ext cx="1125819" cy="778970"/>
      </dsp:txXfrm>
    </dsp:sp>
    <dsp:sp modelId="{CE1C8782-2229-42EE-9BD2-07BEF11C1EC0}">
      <dsp:nvSpPr>
        <dsp:cNvPr id="0" name=""/>
        <dsp:cNvSpPr/>
      </dsp:nvSpPr>
      <dsp:spPr>
        <a:xfrm>
          <a:off x="3819597" y="957638"/>
          <a:ext cx="1174289" cy="827440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/>
            <a:t>Vejetatif Üreme</a:t>
          </a:r>
        </a:p>
      </dsp:txBody>
      <dsp:txXfrm>
        <a:off x="3843832" y="981873"/>
        <a:ext cx="1125819" cy="7789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393D7-BB2D-4F87-87CA-98234292C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</Company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Erdemir</dc:creator>
  <cp:keywords>www.FenEhli.com</cp:keywords>
  <dc:description/>
  <cp:lastModifiedBy>Ömer Erdemir</cp:lastModifiedBy>
  <cp:revision>2</cp:revision>
  <dcterms:created xsi:type="dcterms:W3CDTF">2016-02-28T17:26:00Z</dcterms:created>
  <dcterms:modified xsi:type="dcterms:W3CDTF">2016-02-28T17:26:00Z</dcterms:modified>
</cp:coreProperties>
</file>