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16319"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174"/>
        <w:gridCol w:w="3896"/>
        <w:gridCol w:w="3500"/>
      </w:tblGrid>
      <w:tr w:rsidR="00635E5E" w:rsidTr="00B16319">
        <w:trPr>
          <w:trHeight w:val="257"/>
          <w:jc w:val="center"/>
        </w:trPr>
        <w:tc>
          <w:tcPr>
            <w:tcW w:w="2174" w:type="dxa"/>
          </w:tcPr>
          <w:p w:rsidR="00635E5E" w:rsidRPr="000E120A" w:rsidRDefault="00635E5E" w:rsidP="00635E5E">
            <w:pPr>
              <w:jc w:val="right"/>
              <w:rPr>
                <w:b/>
              </w:rPr>
            </w:pPr>
            <w:r w:rsidRPr="000E120A">
              <w:rPr>
                <w:b/>
              </w:rPr>
              <w:t>Dersin Adı:</w:t>
            </w:r>
          </w:p>
        </w:tc>
        <w:tc>
          <w:tcPr>
            <w:tcW w:w="3896" w:type="dxa"/>
          </w:tcPr>
          <w:p w:rsidR="00635E5E" w:rsidRDefault="00635E5E">
            <w:r>
              <w:t>Fen Bilimleri</w:t>
            </w:r>
          </w:p>
        </w:tc>
        <w:tc>
          <w:tcPr>
            <w:tcW w:w="3500" w:type="dxa"/>
          </w:tcPr>
          <w:p w:rsidR="00635E5E" w:rsidRDefault="00B16319" w:rsidP="00B16319">
            <w:r>
              <w:t>26</w:t>
            </w:r>
            <w:r w:rsidR="00635E5E">
              <w:t>.</w:t>
            </w:r>
            <w:r>
              <w:t xml:space="preserve"> </w:t>
            </w:r>
            <w:r w:rsidR="00635E5E">
              <w:t>Hafta (</w:t>
            </w:r>
            <w:r>
              <w:t>27</w:t>
            </w:r>
            <w:r w:rsidR="001E2BDD">
              <w:t xml:space="preserve"> </w:t>
            </w:r>
            <w:r>
              <w:t>– 31</w:t>
            </w:r>
            <w:r w:rsidR="007017BD">
              <w:t xml:space="preserve"> </w:t>
            </w:r>
            <w:r w:rsidR="00AD09A3">
              <w:t>Ma</w:t>
            </w:r>
            <w:r>
              <w:t>rt</w:t>
            </w:r>
            <w:r w:rsidR="007017BD">
              <w:t xml:space="preserve"> </w:t>
            </w:r>
            <w:r>
              <w:t>2017</w:t>
            </w:r>
            <w:r w:rsidR="00635E5E">
              <w:t>)</w:t>
            </w:r>
          </w:p>
        </w:tc>
      </w:tr>
      <w:tr w:rsidR="00635E5E" w:rsidTr="00B16319">
        <w:trPr>
          <w:trHeight w:val="272"/>
          <w:jc w:val="center"/>
        </w:trPr>
        <w:tc>
          <w:tcPr>
            <w:tcW w:w="2174" w:type="dxa"/>
          </w:tcPr>
          <w:p w:rsidR="00635E5E" w:rsidRPr="000E120A" w:rsidRDefault="00635E5E" w:rsidP="00635E5E">
            <w:pPr>
              <w:jc w:val="right"/>
              <w:rPr>
                <w:b/>
              </w:rPr>
            </w:pPr>
            <w:r w:rsidRPr="000E120A">
              <w:rPr>
                <w:b/>
              </w:rPr>
              <w:t>Sınıf:</w:t>
            </w:r>
          </w:p>
        </w:tc>
        <w:tc>
          <w:tcPr>
            <w:tcW w:w="7396" w:type="dxa"/>
            <w:gridSpan w:val="2"/>
          </w:tcPr>
          <w:p w:rsidR="00635E5E" w:rsidRDefault="00931579" w:rsidP="0018041D">
            <w:r>
              <w:t>7</w:t>
            </w:r>
            <w:r w:rsidR="000E120A">
              <w:t>.</w:t>
            </w:r>
            <w:r w:rsidR="00635E5E">
              <w:t>Sınıf</w:t>
            </w:r>
          </w:p>
        </w:tc>
      </w:tr>
      <w:tr w:rsidR="00635E5E" w:rsidTr="00B16319">
        <w:trPr>
          <w:trHeight w:val="257"/>
          <w:jc w:val="center"/>
        </w:trPr>
        <w:tc>
          <w:tcPr>
            <w:tcW w:w="2174" w:type="dxa"/>
          </w:tcPr>
          <w:p w:rsidR="00635E5E" w:rsidRPr="000E120A" w:rsidRDefault="00635E5E" w:rsidP="00635E5E">
            <w:pPr>
              <w:jc w:val="right"/>
              <w:rPr>
                <w:b/>
              </w:rPr>
            </w:pPr>
            <w:r w:rsidRPr="000E120A">
              <w:rPr>
                <w:b/>
              </w:rPr>
              <w:t>Ünite No-Adı:</w:t>
            </w:r>
          </w:p>
        </w:tc>
        <w:tc>
          <w:tcPr>
            <w:tcW w:w="7396" w:type="dxa"/>
            <w:gridSpan w:val="2"/>
          </w:tcPr>
          <w:p w:rsidR="00635E5E" w:rsidRDefault="00B16319" w:rsidP="00CE16DC">
            <w:r>
              <w:t>5. Ünite: İnsan ve Çevre İlişkileri</w:t>
            </w:r>
            <w:r>
              <w:t xml:space="preserve"> / </w:t>
            </w:r>
            <w:r w:rsidR="00CE16DC">
              <w:t>6</w:t>
            </w:r>
            <w:r w:rsidR="00074A07">
              <w:t xml:space="preserve">. Ünite: </w:t>
            </w:r>
            <w:r w:rsidR="00CE16DC">
              <w:t>Elektrik Enerjisi</w:t>
            </w:r>
          </w:p>
        </w:tc>
      </w:tr>
      <w:tr w:rsidR="00635E5E" w:rsidTr="00B16319">
        <w:trPr>
          <w:trHeight w:val="272"/>
          <w:jc w:val="center"/>
        </w:trPr>
        <w:tc>
          <w:tcPr>
            <w:tcW w:w="2174" w:type="dxa"/>
          </w:tcPr>
          <w:p w:rsidR="00635E5E" w:rsidRPr="000E120A" w:rsidRDefault="00635E5E" w:rsidP="00635E5E">
            <w:pPr>
              <w:jc w:val="right"/>
              <w:rPr>
                <w:b/>
              </w:rPr>
            </w:pPr>
            <w:r w:rsidRPr="000E120A">
              <w:rPr>
                <w:b/>
              </w:rPr>
              <w:t>Konu:</w:t>
            </w:r>
          </w:p>
        </w:tc>
        <w:tc>
          <w:tcPr>
            <w:tcW w:w="7396" w:type="dxa"/>
            <w:gridSpan w:val="2"/>
          </w:tcPr>
          <w:p w:rsidR="00635E5E" w:rsidRPr="004879CD" w:rsidRDefault="00B16319">
            <w:proofErr w:type="spellStart"/>
            <w:r>
              <w:t>Biyoçeşitlilik</w:t>
            </w:r>
            <w:proofErr w:type="spellEnd"/>
            <w:r>
              <w:t xml:space="preserve"> / </w:t>
            </w:r>
            <w:r w:rsidR="00CE16DC">
              <w:t>Ampullerin Bağlanma Şekilleri</w:t>
            </w:r>
          </w:p>
        </w:tc>
      </w:tr>
      <w:tr w:rsidR="00635E5E" w:rsidTr="00B16319">
        <w:trPr>
          <w:trHeight w:val="272"/>
          <w:jc w:val="center"/>
        </w:trPr>
        <w:tc>
          <w:tcPr>
            <w:tcW w:w="2174" w:type="dxa"/>
          </w:tcPr>
          <w:p w:rsidR="00635E5E" w:rsidRPr="000E120A" w:rsidRDefault="00635E5E" w:rsidP="00635E5E">
            <w:pPr>
              <w:jc w:val="right"/>
              <w:rPr>
                <w:b/>
              </w:rPr>
            </w:pPr>
            <w:r w:rsidRPr="000E120A">
              <w:rPr>
                <w:b/>
              </w:rPr>
              <w:t>Önerilen Ders Saati:</w:t>
            </w:r>
          </w:p>
        </w:tc>
        <w:tc>
          <w:tcPr>
            <w:tcW w:w="7396"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930"/>
        <w:gridCol w:w="7"/>
        <w:gridCol w:w="8471"/>
      </w:tblGrid>
      <w:tr w:rsidR="00143075" w:rsidTr="00AF08E1">
        <w:trPr>
          <w:trHeight w:val="733"/>
          <w:jc w:val="center"/>
        </w:trPr>
        <w:tc>
          <w:tcPr>
            <w:tcW w:w="1250" w:type="dxa"/>
            <w:vAlign w:val="center"/>
          </w:tcPr>
          <w:p w:rsidR="00635E5E" w:rsidRPr="000E120A" w:rsidRDefault="00635E5E" w:rsidP="00635E5E">
            <w:pPr>
              <w:jc w:val="right"/>
              <w:rPr>
                <w:b/>
              </w:rPr>
            </w:pPr>
            <w:r w:rsidRPr="000E120A">
              <w:rPr>
                <w:b/>
              </w:rPr>
              <w:t>Öğrenci Kazanımları/Hedef ve Davranışlar:</w:t>
            </w:r>
          </w:p>
        </w:tc>
        <w:tc>
          <w:tcPr>
            <w:tcW w:w="8478" w:type="dxa"/>
            <w:gridSpan w:val="2"/>
          </w:tcPr>
          <w:p w:rsidR="00B16319" w:rsidRDefault="00B16319" w:rsidP="00CE16DC">
            <w:r w:rsidRPr="00AD09A3">
              <w:t>7.5.2.3. Ülkemizde ve Dünya’da nesli tükenen ya da tükenme t</w:t>
            </w:r>
            <w:r>
              <w:t>ehlikesi ile karşı karşıya olan</w:t>
            </w:r>
            <w:r w:rsidRPr="00AD09A3">
              <w:t xml:space="preserve"> bitki ve hayvanları araştırır ve örnekler verir.</w:t>
            </w:r>
          </w:p>
          <w:p w:rsidR="00CE16DC" w:rsidRPr="00CE16DC" w:rsidRDefault="00CE16DC" w:rsidP="00CE16DC">
            <w:r w:rsidRPr="00CE16DC">
              <w:t xml:space="preserve">7.6.1.1. Seri ve paralel bağlamanın nasıl olduğunu keşfeder, seri ve paralel bağlı ampullerden oluşan bir devre şeması çizer. </w:t>
            </w:r>
            <w:bookmarkStart w:id="0" w:name="_GoBack"/>
            <w:bookmarkEnd w:id="0"/>
          </w:p>
          <w:p w:rsidR="00AD09A3" w:rsidRDefault="00CE16DC" w:rsidP="00CE16DC">
            <w:r w:rsidRPr="00CE16DC">
              <w:t>7.6.1.2. Ampullerin seri ve paralel bağlandığı durumlardaki parlaklık farklılıklarını devre üzerinde gözlemler ve sonucu yorumlar.</w:t>
            </w:r>
          </w:p>
        </w:tc>
      </w:tr>
      <w:tr w:rsidR="00143075" w:rsidTr="00AF08E1">
        <w:trPr>
          <w:trHeight w:val="621"/>
          <w:jc w:val="center"/>
        </w:trPr>
        <w:tc>
          <w:tcPr>
            <w:tcW w:w="1250" w:type="dxa"/>
            <w:vAlign w:val="center"/>
          </w:tcPr>
          <w:p w:rsidR="00635E5E" w:rsidRPr="000E120A" w:rsidRDefault="00635E5E" w:rsidP="00635E5E">
            <w:pPr>
              <w:jc w:val="right"/>
              <w:rPr>
                <w:b/>
              </w:rPr>
            </w:pPr>
            <w:r w:rsidRPr="000E120A">
              <w:rPr>
                <w:b/>
              </w:rPr>
              <w:t>Ünite Kavramları ve Sembolleri:</w:t>
            </w:r>
          </w:p>
        </w:tc>
        <w:tc>
          <w:tcPr>
            <w:tcW w:w="8478" w:type="dxa"/>
            <w:gridSpan w:val="2"/>
          </w:tcPr>
          <w:p w:rsidR="00CF519F" w:rsidRDefault="00CE16DC" w:rsidP="00804215">
            <w:r>
              <w:t>Seri bağlama</w:t>
            </w:r>
          </w:p>
          <w:p w:rsidR="00CE16DC" w:rsidRDefault="00CE16DC" w:rsidP="00804215">
            <w:r>
              <w:t>Paralel bağlama</w:t>
            </w:r>
          </w:p>
          <w:p w:rsidR="00CE16DC" w:rsidRDefault="00CE16DC" w:rsidP="00804215">
            <w:r>
              <w:t>Elektrik akımı</w:t>
            </w:r>
          </w:p>
        </w:tc>
      </w:tr>
      <w:tr w:rsidR="00143075" w:rsidTr="00AF08E1">
        <w:trPr>
          <w:trHeight w:val="413"/>
          <w:jc w:val="center"/>
        </w:trPr>
        <w:tc>
          <w:tcPr>
            <w:tcW w:w="1250" w:type="dxa"/>
            <w:vAlign w:val="center"/>
          </w:tcPr>
          <w:p w:rsidR="00635E5E" w:rsidRPr="000E120A" w:rsidRDefault="00635E5E" w:rsidP="00635E5E">
            <w:pPr>
              <w:jc w:val="right"/>
              <w:rPr>
                <w:b/>
              </w:rPr>
            </w:pPr>
            <w:r w:rsidRPr="000E120A">
              <w:rPr>
                <w:b/>
              </w:rPr>
              <w:t>Uygulanacak Yöntem ve Teknikler:</w:t>
            </w:r>
          </w:p>
        </w:tc>
        <w:tc>
          <w:tcPr>
            <w:tcW w:w="8478" w:type="dxa"/>
            <w:gridSpan w:val="2"/>
          </w:tcPr>
          <w:p w:rsidR="00635E5E" w:rsidRDefault="00D84B6A">
            <w:r>
              <w:t>Anlatım, Soru Cevap, Rol Yapma, Grup Çalışması</w:t>
            </w:r>
          </w:p>
        </w:tc>
      </w:tr>
      <w:tr w:rsidR="00143075" w:rsidTr="00AF08E1">
        <w:trPr>
          <w:trHeight w:val="755"/>
          <w:jc w:val="center"/>
        </w:trPr>
        <w:tc>
          <w:tcPr>
            <w:tcW w:w="1250" w:type="dxa"/>
            <w:vAlign w:val="center"/>
          </w:tcPr>
          <w:p w:rsidR="00635E5E" w:rsidRPr="000E120A" w:rsidRDefault="00635E5E" w:rsidP="00635E5E">
            <w:pPr>
              <w:jc w:val="right"/>
              <w:rPr>
                <w:b/>
              </w:rPr>
            </w:pPr>
            <w:r w:rsidRPr="000E120A">
              <w:rPr>
                <w:b/>
              </w:rPr>
              <w:t>Kullanılacak Araç – Gereçler:</w:t>
            </w:r>
          </w:p>
        </w:tc>
        <w:tc>
          <w:tcPr>
            <w:tcW w:w="8478" w:type="dxa"/>
            <w:gridSpan w:val="2"/>
          </w:tcPr>
          <w:p w:rsidR="00684ED5" w:rsidRDefault="00B16319" w:rsidP="00684ED5">
            <w:r>
              <w:rPr>
                <w:bCs/>
              </w:rPr>
              <w:t>S</w:t>
            </w:r>
            <w:r w:rsidRPr="00B16319">
              <w:rPr>
                <w:bCs/>
              </w:rPr>
              <w:t>eri bağlı</w:t>
            </w:r>
            <w:r w:rsidRPr="00B16319">
              <w:t xml:space="preserve"> </w:t>
            </w:r>
            <w:r w:rsidRPr="00B16319">
              <w:rPr>
                <w:bCs/>
              </w:rPr>
              <w:t>ampullerin parlaklıklarını gözlemleyelim</w:t>
            </w:r>
            <w:r w:rsidR="00CE16DC">
              <w:t xml:space="preserve"> </w:t>
            </w:r>
            <w:r w:rsidR="00143075">
              <w:t>etkinliği için;</w:t>
            </w:r>
          </w:p>
          <w:p w:rsidR="00AF08E1" w:rsidRDefault="00AF08E1" w:rsidP="00AF08E1">
            <w:pPr>
              <w:pStyle w:val="Pa30"/>
              <w:spacing w:before="100"/>
              <w:ind w:firstLine="280"/>
              <w:jc w:val="both"/>
              <w:rPr>
                <w:rFonts w:cs="WUBMCD+TimesNewRomanPSMT"/>
                <w:color w:val="000000"/>
                <w:sz w:val="22"/>
                <w:szCs w:val="22"/>
              </w:rPr>
            </w:pPr>
            <w:r>
              <w:rPr>
                <w:rFonts w:cs="WUBMCD+TimesNewRomanPSMT"/>
                <w:color w:val="000000"/>
                <w:sz w:val="22"/>
                <w:szCs w:val="22"/>
              </w:rPr>
              <w:t>• 1 adet dörtlü pil yatağı</w:t>
            </w:r>
          </w:p>
          <w:p w:rsidR="00AF08E1" w:rsidRDefault="00AF08E1" w:rsidP="00AF08E1">
            <w:pPr>
              <w:pStyle w:val="Pa30"/>
              <w:spacing w:before="100"/>
              <w:ind w:firstLine="280"/>
              <w:jc w:val="both"/>
              <w:rPr>
                <w:rFonts w:cs="WUBMCD+TimesNewRomanPSMT"/>
                <w:color w:val="000000"/>
                <w:sz w:val="22"/>
                <w:szCs w:val="22"/>
              </w:rPr>
            </w:pPr>
            <w:r>
              <w:rPr>
                <w:rFonts w:cs="WUBMCD+TimesNewRomanPSMT"/>
                <w:color w:val="000000"/>
                <w:sz w:val="22"/>
                <w:szCs w:val="22"/>
              </w:rPr>
              <w:t>• 3 adet ampul</w:t>
            </w:r>
          </w:p>
          <w:p w:rsidR="00AF08E1" w:rsidRDefault="00AF08E1" w:rsidP="00AF08E1">
            <w:pPr>
              <w:pStyle w:val="Pa30"/>
              <w:spacing w:before="100"/>
              <w:ind w:firstLine="280"/>
              <w:jc w:val="both"/>
              <w:rPr>
                <w:rFonts w:cs="WUBMCD+TimesNewRomanPSMT"/>
                <w:color w:val="000000"/>
                <w:sz w:val="22"/>
                <w:szCs w:val="22"/>
              </w:rPr>
            </w:pPr>
            <w:r>
              <w:rPr>
                <w:rFonts w:cs="WUBMCD+TimesNewRomanPSMT"/>
                <w:color w:val="000000"/>
                <w:sz w:val="22"/>
                <w:szCs w:val="22"/>
              </w:rPr>
              <w:t xml:space="preserve">• 3 adet duy </w:t>
            </w:r>
          </w:p>
          <w:p w:rsidR="00AF08E1" w:rsidRDefault="00AF08E1" w:rsidP="00AF08E1">
            <w:pPr>
              <w:pStyle w:val="Pa30"/>
              <w:spacing w:before="100"/>
              <w:ind w:firstLine="280"/>
              <w:jc w:val="both"/>
              <w:rPr>
                <w:rFonts w:cs="WUBMCD+TimesNewRomanPSMT"/>
                <w:color w:val="000000"/>
                <w:sz w:val="22"/>
                <w:szCs w:val="22"/>
              </w:rPr>
            </w:pPr>
            <w:r>
              <w:rPr>
                <w:rFonts w:cs="WUBMCD+TimesNewRomanPSMT"/>
                <w:color w:val="000000"/>
                <w:sz w:val="22"/>
                <w:szCs w:val="22"/>
              </w:rPr>
              <w:t>• 4 adet bağlantı kablosu</w:t>
            </w:r>
          </w:p>
          <w:p w:rsidR="00AF08E1" w:rsidRDefault="00AF08E1" w:rsidP="00AF08E1">
            <w:pPr>
              <w:pStyle w:val="Pa30"/>
              <w:spacing w:before="100"/>
              <w:ind w:firstLine="280"/>
              <w:jc w:val="both"/>
              <w:rPr>
                <w:rFonts w:cs="WUBMCD+TimesNewRomanPSMT"/>
                <w:color w:val="000000"/>
                <w:sz w:val="22"/>
                <w:szCs w:val="22"/>
              </w:rPr>
            </w:pPr>
            <w:r>
              <w:rPr>
                <w:rFonts w:cs="WUBMCD+TimesNewRomanPSMT"/>
                <w:color w:val="000000"/>
                <w:sz w:val="22"/>
                <w:szCs w:val="22"/>
              </w:rPr>
              <w:t>• 4 adet özdeş pil</w:t>
            </w:r>
          </w:p>
          <w:p w:rsidR="00CE16DC" w:rsidRDefault="00AF08E1" w:rsidP="00AF08E1">
            <w:r>
              <w:rPr>
                <w:rFonts w:ascii="WUBMCD+TimesNewRomanPS-ItalicMT" w:hAnsi="WUBMCD+TimesNewRomanPS-ItalicMT" w:cs="WUBMCD+TimesNewRomanPS-ItalicMT"/>
                <w:i/>
                <w:iCs/>
                <w:color w:val="000000"/>
              </w:rPr>
              <w:t>(Devre elemanları özdeş olmalıdır.)</w:t>
            </w:r>
            <w:r>
              <w:t xml:space="preserve"> </w:t>
            </w:r>
          </w:p>
          <w:p w:rsidR="00CE16DC" w:rsidRDefault="00B16319" w:rsidP="00684ED5">
            <w:r>
              <w:rPr>
                <w:bCs/>
              </w:rPr>
              <w:t>Paralel</w:t>
            </w:r>
            <w:r w:rsidRPr="00B16319">
              <w:rPr>
                <w:bCs/>
              </w:rPr>
              <w:t xml:space="preserve"> bağlı</w:t>
            </w:r>
            <w:r w:rsidRPr="00B16319">
              <w:t xml:space="preserve"> </w:t>
            </w:r>
            <w:r w:rsidRPr="00B16319">
              <w:rPr>
                <w:bCs/>
              </w:rPr>
              <w:t>ampullerin parlaklıklarını gözlemleyelim</w:t>
            </w:r>
            <w:r w:rsidR="00CE16DC">
              <w:t xml:space="preserve"> etkinliği için;</w:t>
            </w:r>
          </w:p>
          <w:p w:rsidR="00AF08E1" w:rsidRDefault="00AF08E1" w:rsidP="00AF08E1">
            <w:pPr>
              <w:pStyle w:val="Pa30"/>
              <w:spacing w:before="100"/>
              <w:ind w:firstLine="280"/>
              <w:jc w:val="both"/>
              <w:rPr>
                <w:rFonts w:cs="WUBMCD+TimesNewRomanPSMT"/>
                <w:color w:val="000000"/>
                <w:sz w:val="22"/>
                <w:szCs w:val="22"/>
              </w:rPr>
            </w:pPr>
            <w:r>
              <w:rPr>
                <w:rFonts w:cs="WUBMCD+TimesNewRomanPSMT"/>
                <w:color w:val="000000"/>
                <w:sz w:val="22"/>
                <w:szCs w:val="22"/>
              </w:rPr>
              <w:t>• 1 adet dörtlü pil yatağı</w:t>
            </w:r>
          </w:p>
          <w:p w:rsidR="00AF08E1" w:rsidRDefault="00AF08E1" w:rsidP="00AF08E1">
            <w:pPr>
              <w:pStyle w:val="Pa30"/>
              <w:spacing w:before="100"/>
              <w:ind w:firstLine="280"/>
              <w:jc w:val="both"/>
              <w:rPr>
                <w:rFonts w:cs="WUBMCD+TimesNewRomanPSMT"/>
                <w:color w:val="000000"/>
                <w:sz w:val="22"/>
                <w:szCs w:val="22"/>
              </w:rPr>
            </w:pPr>
            <w:r>
              <w:rPr>
                <w:rFonts w:cs="WUBMCD+TimesNewRomanPSMT"/>
                <w:color w:val="000000"/>
                <w:sz w:val="22"/>
                <w:szCs w:val="22"/>
              </w:rPr>
              <w:t>• 3 adet ampul</w:t>
            </w:r>
          </w:p>
          <w:p w:rsidR="00AF08E1" w:rsidRDefault="00AF08E1" w:rsidP="00AF08E1">
            <w:pPr>
              <w:pStyle w:val="Pa30"/>
              <w:spacing w:before="100"/>
              <w:ind w:firstLine="280"/>
              <w:jc w:val="both"/>
              <w:rPr>
                <w:rFonts w:cs="WUBMCD+TimesNewRomanPSMT"/>
                <w:color w:val="000000"/>
                <w:sz w:val="22"/>
                <w:szCs w:val="22"/>
              </w:rPr>
            </w:pPr>
            <w:r>
              <w:rPr>
                <w:rFonts w:cs="WUBMCD+TimesNewRomanPSMT"/>
                <w:color w:val="000000"/>
                <w:sz w:val="22"/>
                <w:szCs w:val="22"/>
              </w:rPr>
              <w:t xml:space="preserve">• 3 adet duy </w:t>
            </w:r>
          </w:p>
          <w:p w:rsidR="00AF08E1" w:rsidRDefault="00AF08E1" w:rsidP="00AF08E1">
            <w:pPr>
              <w:pStyle w:val="Pa30"/>
              <w:spacing w:before="100"/>
              <w:ind w:firstLine="280"/>
              <w:jc w:val="both"/>
              <w:rPr>
                <w:rFonts w:cs="WUBMCD+TimesNewRomanPSMT"/>
                <w:color w:val="000000"/>
                <w:sz w:val="22"/>
                <w:szCs w:val="22"/>
              </w:rPr>
            </w:pPr>
            <w:r>
              <w:rPr>
                <w:rFonts w:cs="WUBMCD+TimesNewRomanPSMT"/>
                <w:color w:val="000000"/>
                <w:sz w:val="22"/>
                <w:szCs w:val="22"/>
              </w:rPr>
              <w:t>• 4 adet özdeş pil</w:t>
            </w:r>
          </w:p>
          <w:p w:rsidR="00AF08E1" w:rsidRDefault="00AF08E1" w:rsidP="00AF08E1">
            <w:pPr>
              <w:pStyle w:val="Pa30"/>
              <w:spacing w:before="100"/>
              <w:ind w:firstLine="280"/>
              <w:jc w:val="both"/>
              <w:rPr>
                <w:rFonts w:cs="WUBMCD+TimesNewRomanPSMT"/>
                <w:color w:val="000000"/>
                <w:sz w:val="22"/>
                <w:szCs w:val="22"/>
              </w:rPr>
            </w:pPr>
            <w:r>
              <w:rPr>
                <w:rFonts w:cs="WUBMCD+TimesNewRomanPSMT"/>
                <w:color w:val="000000"/>
                <w:sz w:val="22"/>
                <w:szCs w:val="22"/>
              </w:rPr>
              <w:t>• 6 adet bağlantı kablosu</w:t>
            </w:r>
          </w:p>
          <w:p w:rsidR="00CE16DC" w:rsidRDefault="00AF08E1" w:rsidP="00AF08E1">
            <w:r>
              <w:rPr>
                <w:rFonts w:ascii="WUBMCD+TimesNewRomanPS-ItalicMT" w:hAnsi="WUBMCD+TimesNewRomanPS-ItalicMT" w:cs="WUBMCD+TimesNewRomanPS-ItalicMT"/>
                <w:i/>
                <w:iCs/>
                <w:color w:val="000000"/>
              </w:rPr>
              <w:t>(Devre elemanları özdeş olmalıdır.)</w:t>
            </w:r>
          </w:p>
        </w:tc>
      </w:tr>
      <w:tr w:rsidR="00143075" w:rsidTr="00AF08E1">
        <w:trPr>
          <w:trHeight w:val="291"/>
          <w:jc w:val="center"/>
        </w:trPr>
        <w:tc>
          <w:tcPr>
            <w:tcW w:w="1250" w:type="dxa"/>
            <w:vAlign w:val="center"/>
          </w:tcPr>
          <w:p w:rsidR="00635E5E" w:rsidRPr="000E120A" w:rsidRDefault="00635E5E" w:rsidP="00635E5E">
            <w:pPr>
              <w:jc w:val="right"/>
              <w:rPr>
                <w:b/>
              </w:rPr>
            </w:pPr>
            <w:r w:rsidRPr="000E120A">
              <w:rPr>
                <w:b/>
              </w:rPr>
              <w:t>Açıklamalar:</w:t>
            </w:r>
          </w:p>
        </w:tc>
        <w:tc>
          <w:tcPr>
            <w:tcW w:w="8478" w:type="dxa"/>
            <w:gridSpan w:val="2"/>
          </w:tcPr>
          <w:p w:rsidR="00635E5E" w:rsidRDefault="00635E5E" w:rsidP="00E7177F"/>
        </w:tc>
      </w:tr>
      <w:tr w:rsidR="00143075" w:rsidTr="00AF08E1">
        <w:trPr>
          <w:trHeight w:val="461"/>
          <w:jc w:val="center"/>
        </w:trPr>
        <w:tc>
          <w:tcPr>
            <w:tcW w:w="1250" w:type="dxa"/>
            <w:vAlign w:val="center"/>
          </w:tcPr>
          <w:p w:rsidR="00635E5E" w:rsidRPr="000E120A" w:rsidRDefault="00635E5E" w:rsidP="008A0B40">
            <w:pPr>
              <w:jc w:val="right"/>
              <w:rPr>
                <w:b/>
              </w:rPr>
            </w:pPr>
            <w:r w:rsidRPr="000E120A">
              <w:rPr>
                <w:b/>
              </w:rPr>
              <w:t>Yapılacak Etkinlikler:</w:t>
            </w:r>
          </w:p>
        </w:tc>
        <w:tc>
          <w:tcPr>
            <w:tcW w:w="8478" w:type="dxa"/>
            <w:gridSpan w:val="2"/>
          </w:tcPr>
          <w:p w:rsidR="00AD09A3" w:rsidRDefault="00B16319" w:rsidP="00CE16DC">
            <w:r w:rsidRPr="00B16319">
              <w:rPr>
                <w:bCs/>
              </w:rPr>
              <w:t>Seri ve paralel bağlı ampullerden oluşan devre şeması çizelim</w:t>
            </w:r>
            <w:r>
              <w:t xml:space="preserve"> </w:t>
            </w:r>
            <w:r w:rsidR="00CF519F">
              <w:t>(D.K. Sayfa:</w:t>
            </w:r>
            <w:r>
              <w:t xml:space="preserve"> </w:t>
            </w:r>
            <w:r w:rsidR="00CF519F">
              <w:t>1</w:t>
            </w:r>
            <w:r>
              <w:t>86</w:t>
            </w:r>
            <w:r w:rsidR="00CF519F">
              <w:t>)</w:t>
            </w:r>
          </w:p>
          <w:p w:rsidR="00CE16DC" w:rsidRDefault="00B16319" w:rsidP="00B16319">
            <w:r>
              <w:rPr>
                <w:bCs/>
              </w:rPr>
              <w:t>S</w:t>
            </w:r>
            <w:r w:rsidRPr="00B16319">
              <w:rPr>
                <w:bCs/>
              </w:rPr>
              <w:t>eri bağlı</w:t>
            </w:r>
            <w:r w:rsidRPr="00B16319">
              <w:t xml:space="preserve"> </w:t>
            </w:r>
            <w:r w:rsidRPr="00B16319">
              <w:rPr>
                <w:bCs/>
              </w:rPr>
              <w:t>ampullerin parlaklıklarını gözlemleyelim</w:t>
            </w:r>
            <w:r w:rsidRPr="00B16319">
              <w:t xml:space="preserve"> </w:t>
            </w:r>
            <w:r>
              <w:t>(D.K. Sayfa:188</w:t>
            </w:r>
            <w:r w:rsidR="00CE16DC">
              <w:t>)</w:t>
            </w:r>
          </w:p>
          <w:p w:rsidR="00B16319" w:rsidRDefault="00B16319" w:rsidP="00B16319">
            <w:r>
              <w:rPr>
                <w:bCs/>
              </w:rPr>
              <w:t>Paralel</w:t>
            </w:r>
            <w:r w:rsidRPr="00B16319">
              <w:rPr>
                <w:bCs/>
              </w:rPr>
              <w:t xml:space="preserve"> bağlı</w:t>
            </w:r>
            <w:r w:rsidRPr="00B16319">
              <w:t xml:space="preserve"> </w:t>
            </w:r>
            <w:r w:rsidRPr="00B16319">
              <w:rPr>
                <w:bCs/>
              </w:rPr>
              <w:t>ampullerin parlaklıklarını gözlemleyelim</w:t>
            </w:r>
            <w:r w:rsidRPr="00B16319">
              <w:t xml:space="preserve"> </w:t>
            </w:r>
            <w:r>
              <w:t>(D.K. Sayfa:189</w:t>
            </w:r>
            <w:r>
              <w:t>)</w:t>
            </w:r>
          </w:p>
        </w:tc>
      </w:tr>
      <w:tr w:rsidR="00143075" w:rsidTr="00AF08E1">
        <w:trPr>
          <w:trHeight w:val="834"/>
          <w:jc w:val="center"/>
        </w:trPr>
        <w:tc>
          <w:tcPr>
            <w:tcW w:w="1257" w:type="dxa"/>
            <w:gridSpan w:val="2"/>
            <w:vAlign w:val="center"/>
          </w:tcPr>
          <w:p w:rsidR="00635E5E" w:rsidRPr="000E120A" w:rsidRDefault="00635E5E" w:rsidP="000E120A">
            <w:pPr>
              <w:jc w:val="center"/>
              <w:rPr>
                <w:b/>
              </w:rPr>
            </w:pPr>
            <w:r w:rsidRPr="000E120A">
              <w:rPr>
                <w:b/>
              </w:rPr>
              <w:t>Özet:</w:t>
            </w:r>
          </w:p>
        </w:tc>
        <w:tc>
          <w:tcPr>
            <w:tcW w:w="8471" w:type="dxa"/>
            <w:vAlign w:val="center"/>
          </w:tcPr>
          <w:p w:rsidR="00B16319" w:rsidRPr="00B16319" w:rsidRDefault="00B16319" w:rsidP="00B16319">
            <w:pPr>
              <w:rPr>
                <w:rFonts w:ascii="Verdana" w:hAnsi="Verdana" w:cs="Tahoma"/>
                <w:b/>
                <w:sz w:val="20"/>
                <w:szCs w:val="20"/>
              </w:rPr>
            </w:pPr>
            <w:r w:rsidRPr="00B16319">
              <w:rPr>
                <w:rFonts w:ascii="Verdana" w:hAnsi="Verdana" w:cs="Tahoma"/>
                <w:b/>
                <w:bCs/>
                <w:sz w:val="20"/>
                <w:szCs w:val="20"/>
              </w:rPr>
              <w:t>Nesli Tükenen ya da Tükenme Tehlikesi Olan Canlılar</w:t>
            </w:r>
          </w:p>
          <w:p w:rsidR="00B16319" w:rsidRPr="00B16319" w:rsidRDefault="00B16319" w:rsidP="00B16319">
            <w:pPr>
              <w:rPr>
                <w:rFonts w:ascii="Verdana" w:hAnsi="Verdana" w:cs="Tahoma"/>
                <w:sz w:val="20"/>
                <w:szCs w:val="20"/>
              </w:rPr>
            </w:pPr>
            <w:r w:rsidRPr="00B16319">
              <w:rPr>
                <w:rFonts w:ascii="Verdana" w:hAnsi="Verdana" w:cs="Tahoma"/>
                <w:sz w:val="20"/>
                <w:szCs w:val="20"/>
              </w:rPr>
              <w:t>Son yıllarda yapılan araştırmalar sonucunda ülkemizde yaklaşık 9.000 civarında bitki ve 80.000 civarında hayvan türü olduğu tespit edilmiştir</w:t>
            </w:r>
            <w:hyperlink r:id="rId5" w:history="1">
              <w:r w:rsidRPr="00B16319">
                <w:rPr>
                  <w:rStyle w:val="Kpr"/>
                  <w:rFonts w:ascii="Verdana" w:hAnsi="Verdana" w:cs="Tahoma"/>
                  <w:sz w:val="20"/>
                  <w:szCs w:val="20"/>
                </w:rPr>
                <w:t>.</w:t>
              </w:r>
            </w:hyperlink>
            <w:r w:rsidRPr="00B16319">
              <w:rPr>
                <w:rFonts w:ascii="Verdana" w:hAnsi="Verdana" w:cs="Tahoma"/>
                <w:sz w:val="20"/>
                <w:szCs w:val="20"/>
              </w:rPr>
              <w:t xml:space="preserve"> Üstelik bu bitki türlerinin büyük bir kısmı sadece o yöreye özgüdür. Acur, taflan, alıç, muşmula (döngel), </w:t>
            </w:r>
            <w:proofErr w:type="gramStart"/>
            <w:r w:rsidRPr="00B16319">
              <w:rPr>
                <w:rFonts w:ascii="Verdana" w:hAnsi="Verdana" w:cs="Tahoma"/>
                <w:sz w:val="20"/>
                <w:szCs w:val="20"/>
              </w:rPr>
              <w:t>ahlat</w:t>
            </w:r>
            <w:proofErr w:type="gramEnd"/>
            <w:r w:rsidRPr="00B16319">
              <w:rPr>
                <w:rFonts w:ascii="Verdana" w:hAnsi="Verdana" w:cs="Tahoma"/>
                <w:sz w:val="20"/>
                <w:szCs w:val="20"/>
              </w:rPr>
              <w:t xml:space="preserve">, çitlembik, hünnap, iğde, </w:t>
            </w:r>
            <w:proofErr w:type="spellStart"/>
            <w:r w:rsidRPr="00B16319">
              <w:rPr>
                <w:rFonts w:ascii="Verdana" w:hAnsi="Verdana" w:cs="Tahoma"/>
                <w:sz w:val="20"/>
                <w:szCs w:val="20"/>
              </w:rPr>
              <w:t>göleviz</w:t>
            </w:r>
            <w:proofErr w:type="spellEnd"/>
            <w:r w:rsidRPr="00B16319">
              <w:rPr>
                <w:rFonts w:ascii="Verdana" w:hAnsi="Verdana" w:cs="Tahoma"/>
                <w:sz w:val="20"/>
                <w:szCs w:val="20"/>
              </w:rPr>
              <w:t>, melengiç, delice, ergen, mürdümük, üvez gibi sebze ve meyveler belli yörelerde yetişen bitkilere sadece birkaç örnektir. Ancak yapılan araştırmalar ülkemizdeki bitkilerin %21’inin tehlike altında olduğunu göstermektedir. Özellikle çiğdem, iris, nergis, orkide (salep), kardelen çiçeği, göl soğanı, ters lale gibi türler bu tehlikeyle karşı karşıyadır</w:t>
            </w:r>
            <w:hyperlink r:id="rId6" w:history="1">
              <w:r w:rsidRPr="00B16319">
                <w:rPr>
                  <w:rStyle w:val="Kpr"/>
                  <w:rFonts w:ascii="Verdana" w:hAnsi="Verdana" w:cs="Tahoma"/>
                  <w:sz w:val="20"/>
                  <w:szCs w:val="20"/>
                </w:rPr>
                <w:t>.</w:t>
              </w:r>
            </w:hyperlink>
          </w:p>
          <w:p w:rsidR="00B16319" w:rsidRPr="00B16319" w:rsidRDefault="00B16319" w:rsidP="00B16319">
            <w:pPr>
              <w:jc w:val="center"/>
              <w:rPr>
                <w:rFonts w:ascii="Verdana" w:hAnsi="Verdana" w:cs="Tahoma"/>
                <w:sz w:val="20"/>
                <w:szCs w:val="20"/>
              </w:rPr>
            </w:pPr>
            <w:r w:rsidRPr="00B16319">
              <w:rPr>
                <w:rFonts w:ascii="Verdana" w:hAnsi="Verdana" w:cs="Tahoma"/>
                <w:sz w:val="20"/>
                <w:szCs w:val="20"/>
              </w:rPr>
              <w:lastRenderedPageBreak/>
              <w:drawing>
                <wp:inline distT="0" distB="0" distL="0" distR="0" wp14:anchorId="2A06BE8C" wp14:editId="5FC8D899">
                  <wp:extent cx="4762500" cy="2392561"/>
                  <wp:effectExtent l="0" t="0" r="0" b="8255"/>
                  <wp:docPr id="5" name="Resim 5" descr="http://www.fenehli.com/wp-content/uploads/2016/04/%C3%9Clkemizde-Nesli-T%C3%BCkenme-Tehlikesi-Alt%C4%B1nda-Olan-Bitkiler.jpg">
                    <a:hlinkClick xmlns:a="http://schemas.openxmlformats.org/drawingml/2006/main" r:id="rId7" tooltip="&quot;Ülkemizde Nesli Tükenme Tehlikesi Altında Olan Bitki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4/%C3%9Clkemizde-Nesli-T%C3%BCkenme-Tehlikesi-Alt%C4%B1nda-Olan-Bitkiler.jpg">
                            <a:hlinkClick r:id="rId7" tooltip="&quot;Ülkemizde Nesli Tükenme Tehlikesi Altında Olan Bitkile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2335" cy="2407549"/>
                          </a:xfrm>
                          <a:prstGeom prst="rect">
                            <a:avLst/>
                          </a:prstGeom>
                          <a:noFill/>
                          <a:ln>
                            <a:noFill/>
                          </a:ln>
                        </pic:spPr>
                      </pic:pic>
                    </a:graphicData>
                  </a:graphic>
                </wp:inline>
              </w:drawing>
            </w:r>
          </w:p>
          <w:p w:rsidR="00B16319" w:rsidRPr="00B16319" w:rsidRDefault="00B16319" w:rsidP="00B16319">
            <w:pPr>
              <w:rPr>
                <w:rFonts w:ascii="Verdana" w:hAnsi="Verdana" w:cs="Tahoma"/>
                <w:sz w:val="20"/>
                <w:szCs w:val="20"/>
              </w:rPr>
            </w:pPr>
            <w:r w:rsidRPr="00B16319">
              <w:rPr>
                <w:rFonts w:ascii="Verdana" w:hAnsi="Verdana" w:cs="Tahoma"/>
                <w:sz w:val="20"/>
                <w:szCs w:val="20"/>
              </w:rPr>
              <w:t>Aynı şekilde ülkemizdeki yaklaşık 80.000 hayvan türünden bazıları da yok olma tehlikesi altındadır. Akdeniz foku, alageyik, bataklık baykuşu, deniz kaplumbağası (</w:t>
            </w:r>
            <w:proofErr w:type="spellStart"/>
            <w:r w:rsidRPr="00B16319">
              <w:rPr>
                <w:rFonts w:ascii="Verdana" w:hAnsi="Verdana" w:cs="Tahoma"/>
                <w:sz w:val="20"/>
                <w:szCs w:val="20"/>
              </w:rPr>
              <w:t>caretta</w:t>
            </w:r>
            <w:proofErr w:type="spellEnd"/>
            <w:r w:rsidRPr="00B16319">
              <w:rPr>
                <w:rFonts w:ascii="Verdana" w:hAnsi="Verdana" w:cs="Tahoma"/>
                <w:sz w:val="20"/>
                <w:szCs w:val="20"/>
              </w:rPr>
              <w:t xml:space="preserve"> </w:t>
            </w:r>
            <w:proofErr w:type="spellStart"/>
            <w:r w:rsidRPr="00B16319">
              <w:rPr>
                <w:rFonts w:ascii="Verdana" w:hAnsi="Verdana" w:cs="Tahoma"/>
                <w:sz w:val="20"/>
                <w:szCs w:val="20"/>
              </w:rPr>
              <w:t>caretta</w:t>
            </w:r>
            <w:proofErr w:type="spellEnd"/>
            <w:r w:rsidRPr="00B16319">
              <w:rPr>
                <w:rFonts w:ascii="Verdana" w:hAnsi="Verdana" w:cs="Tahoma"/>
                <w:sz w:val="20"/>
                <w:szCs w:val="20"/>
              </w:rPr>
              <w:t>), bozayı, tepeli pelikan kuşu, çizgili sırtlan, kelaynak kuşları, bozkır kartalı, Toros kurbağası gibi türler ülkemizde nesli tehlike altında olan canlı türlerinden bazılarıdır</w:t>
            </w:r>
            <w:hyperlink r:id="rId9" w:history="1">
              <w:r w:rsidRPr="00B16319">
                <w:rPr>
                  <w:rStyle w:val="Kpr"/>
                  <w:rFonts w:ascii="Verdana" w:hAnsi="Verdana" w:cs="Tahoma"/>
                  <w:sz w:val="20"/>
                  <w:szCs w:val="20"/>
                </w:rPr>
                <w:t>.</w:t>
              </w:r>
            </w:hyperlink>
          </w:p>
          <w:p w:rsidR="00B16319" w:rsidRPr="00B16319" w:rsidRDefault="00B16319" w:rsidP="00B16319">
            <w:pPr>
              <w:jc w:val="center"/>
              <w:rPr>
                <w:rFonts w:ascii="Verdana" w:hAnsi="Verdana" w:cs="Tahoma"/>
                <w:sz w:val="20"/>
                <w:szCs w:val="20"/>
              </w:rPr>
            </w:pPr>
            <w:r w:rsidRPr="00B16319">
              <w:rPr>
                <w:rFonts w:ascii="Verdana" w:hAnsi="Verdana" w:cs="Tahoma"/>
                <w:sz w:val="20"/>
                <w:szCs w:val="20"/>
              </w:rPr>
              <w:drawing>
                <wp:inline distT="0" distB="0" distL="0" distR="0" wp14:anchorId="372A5A52" wp14:editId="6ED7D57A">
                  <wp:extent cx="4597743" cy="1923937"/>
                  <wp:effectExtent l="0" t="0" r="0" b="635"/>
                  <wp:docPr id="2" name="Resim 2" descr="http://www.fenehli.com/wp-content/uploads/2016/04/%C3%9Clkemizde-Nesli-T%C3%BCkenme-Tehlikesi-Alt%C4%B1nda-Olan-Hayvanlar.jpg">
                    <a:hlinkClick xmlns:a="http://schemas.openxmlformats.org/drawingml/2006/main" r:id="rId10" tooltip="&quot;Ülkemizde Nesli Tükenme Tehlikesi Altında Olan Hayvanl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4/%C3%9Clkemizde-Nesli-T%C3%BCkenme-Tehlikesi-Alt%C4%B1nda-Olan-Hayvanlar.jpg">
                            <a:hlinkClick r:id="rId10" tooltip="&quot;Ülkemizde Nesli Tükenme Tehlikesi Altında Olan Hayvanla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1863" cy="1929846"/>
                          </a:xfrm>
                          <a:prstGeom prst="rect">
                            <a:avLst/>
                          </a:prstGeom>
                          <a:noFill/>
                          <a:ln>
                            <a:noFill/>
                          </a:ln>
                        </pic:spPr>
                      </pic:pic>
                    </a:graphicData>
                  </a:graphic>
                </wp:inline>
              </w:drawing>
            </w:r>
          </w:p>
          <w:p w:rsidR="00B16319" w:rsidRPr="00B16319" w:rsidRDefault="00B16319" w:rsidP="00B16319">
            <w:pPr>
              <w:rPr>
                <w:rFonts w:ascii="Verdana" w:hAnsi="Verdana" w:cs="Tahoma"/>
                <w:sz w:val="20"/>
                <w:szCs w:val="20"/>
              </w:rPr>
            </w:pPr>
            <w:r w:rsidRPr="00B16319">
              <w:rPr>
                <w:rFonts w:ascii="Verdana" w:hAnsi="Verdana" w:cs="Tahoma"/>
                <w:sz w:val="20"/>
                <w:szCs w:val="20"/>
              </w:rPr>
              <w:t>Biyolojik çeşitliliğin azalması, ekosistemlerin dengesinin bozulmasında önemli etkenlerin başında gelir. Ekosistemlerde doğal ve insan kaynaklı bozulmalar olabilir</w:t>
            </w:r>
            <w:hyperlink r:id="rId12" w:history="1">
              <w:r w:rsidRPr="00B16319">
                <w:rPr>
                  <w:rStyle w:val="Kpr"/>
                  <w:rFonts w:ascii="Verdana" w:hAnsi="Verdana" w:cs="Tahoma"/>
                  <w:sz w:val="20"/>
                  <w:szCs w:val="20"/>
                </w:rPr>
                <w:t>.</w:t>
              </w:r>
            </w:hyperlink>
            <w:r w:rsidRPr="00B16319">
              <w:rPr>
                <w:rFonts w:ascii="Verdana" w:hAnsi="Verdana" w:cs="Tahoma"/>
                <w:sz w:val="20"/>
                <w:szCs w:val="20"/>
              </w:rPr>
              <w:t> Örneğin;</w:t>
            </w:r>
          </w:p>
          <w:p w:rsidR="00B16319" w:rsidRPr="00B16319" w:rsidRDefault="00B16319" w:rsidP="00B16319">
            <w:pPr>
              <w:numPr>
                <w:ilvl w:val="0"/>
                <w:numId w:val="19"/>
              </w:numPr>
              <w:rPr>
                <w:rFonts w:ascii="Verdana" w:hAnsi="Verdana" w:cs="Tahoma"/>
                <w:sz w:val="20"/>
                <w:szCs w:val="20"/>
              </w:rPr>
            </w:pPr>
            <w:r w:rsidRPr="00B16319">
              <w:rPr>
                <w:rFonts w:ascii="Verdana" w:hAnsi="Verdana" w:cs="Tahoma"/>
                <w:sz w:val="20"/>
                <w:szCs w:val="20"/>
              </w:rPr>
              <w:t>Sel,</w:t>
            </w:r>
          </w:p>
          <w:p w:rsidR="00B16319" w:rsidRPr="00B16319" w:rsidRDefault="00B16319" w:rsidP="00B16319">
            <w:pPr>
              <w:numPr>
                <w:ilvl w:val="0"/>
                <w:numId w:val="19"/>
              </w:numPr>
              <w:rPr>
                <w:rFonts w:ascii="Verdana" w:hAnsi="Verdana" w:cs="Tahoma"/>
                <w:sz w:val="20"/>
                <w:szCs w:val="20"/>
              </w:rPr>
            </w:pPr>
            <w:r w:rsidRPr="00B16319">
              <w:rPr>
                <w:rFonts w:ascii="Verdana" w:hAnsi="Verdana" w:cs="Tahoma"/>
                <w:sz w:val="20"/>
                <w:szCs w:val="20"/>
              </w:rPr>
              <w:t>Deprem,</w:t>
            </w:r>
          </w:p>
          <w:p w:rsidR="00B16319" w:rsidRPr="00B16319" w:rsidRDefault="00B16319" w:rsidP="00B16319">
            <w:pPr>
              <w:numPr>
                <w:ilvl w:val="0"/>
                <w:numId w:val="19"/>
              </w:numPr>
              <w:rPr>
                <w:rFonts w:ascii="Verdana" w:hAnsi="Verdana" w:cs="Tahoma"/>
                <w:sz w:val="20"/>
                <w:szCs w:val="20"/>
              </w:rPr>
            </w:pPr>
            <w:r w:rsidRPr="00B16319">
              <w:rPr>
                <w:rFonts w:ascii="Verdana" w:hAnsi="Verdana" w:cs="Tahoma"/>
                <w:sz w:val="20"/>
                <w:szCs w:val="20"/>
              </w:rPr>
              <w:t>Yanardağ patlaması,</w:t>
            </w:r>
          </w:p>
          <w:p w:rsidR="00B16319" w:rsidRPr="00B16319" w:rsidRDefault="00B16319" w:rsidP="00B16319">
            <w:pPr>
              <w:numPr>
                <w:ilvl w:val="0"/>
                <w:numId w:val="19"/>
              </w:numPr>
              <w:rPr>
                <w:rFonts w:ascii="Verdana" w:hAnsi="Verdana" w:cs="Tahoma"/>
                <w:sz w:val="20"/>
                <w:szCs w:val="20"/>
              </w:rPr>
            </w:pPr>
            <w:r w:rsidRPr="00B16319">
              <w:rPr>
                <w:rFonts w:ascii="Verdana" w:hAnsi="Verdana" w:cs="Tahoma"/>
                <w:sz w:val="20"/>
                <w:szCs w:val="20"/>
              </w:rPr>
              <w:t>Hızlı nüfus artışı ile yerleşim yerlerinin artması,</w:t>
            </w:r>
          </w:p>
          <w:p w:rsidR="00B16319" w:rsidRPr="00B16319" w:rsidRDefault="00B16319" w:rsidP="00B16319">
            <w:pPr>
              <w:numPr>
                <w:ilvl w:val="0"/>
                <w:numId w:val="19"/>
              </w:numPr>
              <w:rPr>
                <w:rFonts w:ascii="Verdana" w:hAnsi="Verdana" w:cs="Tahoma"/>
                <w:sz w:val="20"/>
                <w:szCs w:val="20"/>
              </w:rPr>
            </w:pPr>
            <w:r w:rsidRPr="00B16319">
              <w:rPr>
                <w:rFonts w:ascii="Verdana" w:hAnsi="Verdana" w:cs="Tahoma"/>
                <w:sz w:val="20"/>
                <w:szCs w:val="20"/>
              </w:rPr>
              <w:t>Doğal kaynakların bilinçsiz kullanımıyla doğal çevrenin tahribatı vb. ekosistemlerin bozulmasına sebep olur.</w:t>
            </w:r>
          </w:p>
          <w:p w:rsidR="00B16319" w:rsidRPr="00B16319" w:rsidRDefault="00B16319" w:rsidP="00B16319">
            <w:pPr>
              <w:rPr>
                <w:rFonts w:ascii="Verdana" w:hAnsi="Verdana" w:cs="Tahoma"/>
                <w:sz w:val="20"/>
                <w:szCs w:val="20"/>
              </w:rPr>
            </w:pPr>
            <w:r w:rsidRPr="00B16319">
              <w:rPr>
                <w:rFonts w:ascii="Verdana" w:hAnsi="Verdana" w:cs="Tahoma"/>
                <w:sz w:val="20"/>
                <w:szCs w:val="20"/>
              </w:rPr>
              <w:t>Bu da habitatların bozulması demektir. Bir canlı türünün habitatının bozulması demek doğal bitki örtüsünün tahrip olması ve canlıların besin kaynaklarının yok olması demektir. Bu olaylar zamanla canlı türlerinin sayısının azalmasına hatta neslinin tükenmesine sebep olmaktadır</w:t>
            </w:r>
            <w:hyperlink r:id="rId13" w:history="1">
              <w:r w:rsidRPr="00B16319">
                <w:rPr>
                  <w:rStyle w:val="Kpr"/>
                  <w:rFonts w:ascii="Verdana" w:hAnsi="Verdana" w:cs="Tahoma"/>
                  <w:sz w:val="20"/>
                  <w:szCs w:val="20"/>
                </w:rPr>
                <w:t>.</w:t>
              </w:r>
            </w:hyperlink>
          </w:p>
          <w:p w:rsidR="00B16319" w:rsidRPr="00B16319" w:rsidRDefault="00B16319" w:rsidP="00B16319">
            <w:pPr>
              <w:rPr>
                <w:rFonts w:ascii="Verdana" w:hAnsi="Verdana" w:cs="Tahoma"/>
                <w:sz w:val="20"/>
                <w:szCs w:val="20"/>
              </w:rPr>
            </w:pPr>
            <w:r w:rsidRPr="00B16319">
              <w:rPr>
                <w:rFonts w:ascii="Verdana" w:hAnsi="Verdana" w:cs="Tahoma"/>
                <w:sz w:val="20"/>
                <w:szCs w:val="20"/>
              </w:rPr>
              <w:t xml:space="preserve">Anadolu leoparı, Asya fili, Kafkas öküzü, kunduz, Pars kaplanı, yakalı toy kuşu, Mersin balığı gibi canlılar ise bir zamanlar ülkemizde yaşayan ama artık nesli tükenmiş olan canlılardır. Dinozor, mamut, </w:t>
            </w:r>
            <w:proofErr w:type="spellStart"/>
            <w:r w:rsidRPr="00B16319">
              <w:rPr>
                <w:rFonts w:ascii="Verdana" w:hAnsi="Verdana" w:cs="Tahoma"/>
                <w:sz w:val="20"/>
                <w:szCs w:val="20"/>
              </w:rPr>
              <w:t>moa</w:t>
            </w:r>
            <w:proofErr w:type="spellEnd"/>
            <w:r w:rsidRPr="00B16319">
              <w:rPr>
                <w:rFonts w:ascii="Verdana" w:hAnsi="Verdana" w:cs="Tahoma"/>
                <w:sz w:val="20"/>
                <w:szCs w:val="20"/>
              </w:rPr>
              <w:t xml:space="preserve"> ise dünyada nesli tükenmiş hayvanlara örnektir.</w:t>
            </w:r>
          </w:p>
          <w:p w:rsidR="00B16319" w:rsidRPr="00B16319" w:rsidRDefault="00B16319" w:rsidP="00B16319">
            <w:pPr>
              <w:jc w:val="center"/>
              <w:rPr>
                <w:rFonts w:ascii="Verdana" w:hAnsi="Verdana" w:cs="Tahoma"/>
                <w:sz w:val="20"/>
                <w:szCs w:val="20"/>
              </w:rPr>
            </w:pPr>
            <w:r w:rsidRPr="00B16319">
              <w:rPr>
                <w:rFonts w:ascii="Verdana" w:hAnsi="Verdana" w:cs="Tahoma"/>
                <w:sz w:val="20"/>
                <w:szCs w:val="20"/>
              </w:rPr>
              <w:drawing>
                <wp:inline distT="0" distB="0" distL="0" distR="0" wp14:anchorId="6925936B" wp14:editId="61955180">
                  <wp:extent cx="4561932" cy="2102231"/>
                  <wp:effectExtent l="0" t="0" r="0" b="0"/>
                  <wp:docPr id="1" name="Resim 1" descr="Ülkemizde ve Dünya'da Nesli Tükenen Canlı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Ülkemizde ve Dünya'da Nesli Tükenen Canlıl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5816" cy="2122454"/>
                          </a:xfrm>
                          <a:prstGeom prst="rect">
                            <a:avLst/>
                          </a:prstGeom>
                          <a:noFill/>
                          <a:ln>
                            <a:noFill/>
                          </a:ln>
                        </pic:spPr>
                      </pic:pic>
                    </a:graphicData>
                  </a:graphic>
                </wp:inline>
              </w:drawing>
            </w:r>
          </w:p>
          <w:p w:rsidR="00B16319" w:rsidRPr="00B16319" w:rsidRDefault="00B16319" w:rsidP="00B16319">
            <w:pPr>
              <w:rPr>
                <w:rFonts w:ascii="Verdana" w:hAnsi="Verdana" w:cs="Tahoma"/>
                <w:b/>
                <w:sz w:val="20"/>
                <w:szCs w:val="20"/>
              </w:rPr>
            </w:pPr>
            <w:r w:rsidRPr="00B16319">
              <w:rPr>
                <w:rFonts w:ascii="Verdana" w:hAnsi="Verdana" w:cs="Tahoma"/>
                <w:b/>
                <w:sz w:val="20"/>
                <w:szCs w:val="20"/>
              </w:rPr>
              <w:lastRenderedPageBreak/>
              <w:t>Ülkemizde ve Dünya’da Nesli Tükenen Canlılar</w:t>
            </w:r>
          </w:p>
          <w:p w:rsidR="00B16319" w:rsidRPr="00B16319" w:rsidRDefault="00B16319" w:rsidP="00B16319">
            <w:pPr>
              <w:rPr>
                <w:rFonts w:ascii="Verdana" w:hAnsi="Verdana" w:cs="Tahoma"/>
                <w:sz w:val="20"/>
                <w:szCs w:val="20"/>
              </w:rPr>
            </w:pPr>
            <w:r w:rsidRPr="00B16319">
              <w:rPr>
                <w:rFonts w:ascii="Verdana" w:hAnsi="Verdana" w:cs="Tahoma"/>
                <w:sz w:val="20"/>
                <w:szCs w:val="20"/>
              </w:rPr>
              <w:t>Biyolojik çeşitlilik tüm dünyanın ortak zenginliğidir. Hem bugünün ihtiyaçlarını karşılamak hem de gelecek kuşaklara bu çeşitliliği aktarabilmek için biyolojik çeşitliliğin korunması gereklidir.</w:t>
            </w:r>
          </w:p>
          <w:p w:rsidR="00B16319" w:rsidRPr="00B16319" w:rsidRDefault="00B16319" w:rsidP="00B16319">
            <w:pPr>
              <w:rPr>
                <w:rFonts w:ascii="Verdana" w:hAnsi="Verdana" w:cs="Tahoma"/>
                <w:sz w:val="20"/>
                <w:szCs w:val="20"/>
              </w:rPr>
            </w:pPr>
            <w:r w:rsidRPr="00B16319">
              <w:rPr>
                <w:rFonts w:ascii="Verdana" w:hAnsi="Verdana" w:cs="Tahoma"/>
                <w:sz w:val="20"/>
                <w:szCs w:val="20"/>
              </w:rPr>
              <w:t>Tüm canlı türlerinin yaşama hakkı olduğunu unutmamalıyız. İnsanın yaşamını sürdürebilmesi, diğer canlıların varlığına bağlıdır. Ekosistemlerin bozulmasını önlemek, mevcut hâllerinin korunup iyileştirilmesini ve geleceğe taşınmasını sağlamak, bizden sonraki kuşaklara olan borcumuzdur</w:t>
            </w:r>
            <w:hyperlink r:id="rId15" w:history="1">
              <w:r w:rsidRPr="00B16319">
                <w:rPr>
                  <w:rStyle w:val="Kpr"/>
                  <w:rFonts w:ascii="Verdana" w:hAnsi="Verdana" w:cs="Tahoma"/>
                  <w:sz w:val="20"/>
                  <w:szCs w:val="20"/>
                </w:rPr>
                <w:t>.</w:t>
              </w:r>
            </w:hyperlink>
            <w:r>
              <w:rPr>
                <w:rFonts w:ascii="Verdana" w:hAnsi="Verdana" w:cs="Tahoma"/>
                <w:sz w:val="20"/>
                <w:szCs w:val="20"/>
              </w:rPr>
              <w:t xml:space="preserve"> </w:t>
            </w:r>
            <w:r w:rsidRPr="00B16319">
              <w:rPr>
                <w:rFonts w:ascii="Verdana" w:hAnsi="Verdana" w:cs="Tahoma"/>
                <w:sz w:val="20"/>
                <w:szCs w:val="20"/>
              </w:rPr>
              <w:t>Tüm bunların sağlanabilmesi için bilinçli bir çevre dostu olmamız, diğer canlıları sevmemiz ve onların da yaşam hakkı olduğunu bilmemiz gerekmektedir.</w:t>
            </w:r>
          </w:p>
          <w:p w:rsidR="00B16319" w:rsidRPr="00B16319" w:rsidRDefault="00B16319" w:rsidP="00CE16DC">
            <w:pPr>
              <w:rPr>
                <w:rFonts w:ascii="Verdana" w:hAnsi="Verdana" w:cs="Tahoma"/>
                <w:b/>
                <w:sz w:val="20"/>
                <w:szCs w:val="20"/>
              </w:rPr>
            </w:pPr>
          </w:p>
          <w:p w:rsidR="00CE16DC" w:rsidRPr="00B16319" w:rsidRDefault="00CE16DC" w:rsidP="00CE16DC">
            <w:pPr>
              <w:rPr>
                <w:rFonts w:ascii="Verdana" w:hAnsi="Verdana" w:cs="Tahoma"/>
                <w:b/>
                <w:sz w:val="20"/>
                <w:szCs w:val="20"/>
              </w:rPr>
            </w:pPr>
            <w:r w:rsidRPr="00B16319">
              <w:rPr>
                <w:rFonts w:ascii="Verdana" w:hAnsi="Verdana" w:cs="Tahoma"/>
                <w:b/>
                <w:sz w:val="20"/>
                <w:szCs w:val="20"/>
              </w:rPr>
              <w:t>Seri ve Paralel Bağlama Nedir?</w:t>
            </w:r>
          </w:p>
          <w:p w:rsidR="00CE16DC" w:rsidRPr="00B16319" w:rsidRDefault="00CE16DC" w:rsidP="00CE16DC">
            <w:pPr>
              <w:rPr>
                <w:rFonts w:ascii="Verdana" w:hAnsi="Verdana" w:cs="Tahoma"/>
                <w:sz w:val="20"/>
                <w:szCs w:val="20"/>
              </w:rPr>
            </w:pPr>
            <w:r w:rsidRPr="00B16319">
              <w:rPr>
                <w:rFonts w:ascii="Verdana" w:hAnsi="Verdana" w:cs="Tahoma"/>
                <w:sz w:val="20"/>
                <w:szCs w:val="20"/>
              </w:rPr>
              <w:t xml:space="preserve">Basit bir elektrik devresinde pil, bağlantı kablosu ve ampul gibi devre elemanları kullanılır. Bu devre elemanları kullanım alanlarına göre faklı şekilde bir araya getirilerek farklı elektrik devreleri kurulabilir. Basit elektrik devrelerinde devre elemanlarının iki ucu vardır. Örneğin pil + ve – olmak üzere iki uca sahiptir. Ampuller elektrik devrelerinde iki farklı şekilde bağlanır. Bunlar seri bağlama ve paralel bağlamadır. </w:t>
            </w:r>
          </w:p>
          <w:p w:rsidR="00CE16DC" w:rsidRPr="00B16319" w:rsidRDefault="00CE16DC" w:rsidP="00CE16DC">
            <w:pPr>
              <w:rPr>
                <w:rFonts w:ascii="Verdana" w:hAnsi="Verdana" w:cs="Tahoma"/>
                <w:sz w:val="20"/>
                <w:szCs w:val="20"/>
              </w:rPr>
            </w:pPr>
            <w:r w:rsidRPr="00B16319">
              <w:rPr>
                <w:rFonts w:ascii="Verdana" w:hAnsi="Verdana" w:cs="Tahoma"/>
                <w:sz w:val="20"/>
                <w:szCs w:val="20"/>
              </w:rPr>
              <w:t xml:space="preserve">Devre elemanlarının tek bir kol üzerinde birinin + ucu diğerinin – ucuna değecek şekilde bağlanması ile oluşturulan bağlama şekline </w:t>
            </w:r>
            <w:r w:rsidRPr="00B16319">
              <w:rPr>
                <w:rFonts w:ascii="Verdana" w:hAnsi="Verdana" w:cs="Tahoma"/>
                <w:b/>
                <w:sz w:val="20"/>
                <w:szCs w:val="20"/>
              </w:rPr>
              <w:t>seri bağlama</w:t>
            </w:r>
            <w:r w:rsidRPr="00B16319">
              <w:rPr>
                <w:rFonts w:ascii="Verdana" w:hAnsi="Verdana" w:cs="Tahoma"/>
                <w:sz w:val="20"/>
                <w:szCs w:val="20"/>
              </w:rPr>
              <w:t xml:space="preserve"> denir</w:t>
            </w:r>
            <w:hyperlink r:id="rId16" w:history="1">
              <w:r w:rsidRPr="00B16319">
                <w:rPr>
                  <w:rStyle w:val="Kpr"/>
                  <w:rFonts w:ascii="Verdana" w:hAnsi="Verdana" w:cs="Tahoma"/>
                  <w:color w:val="auto"/>
                  <w:sz w:val="20"/>
                  <w:szCs w:val="20"/>
                  <w:u w:val="none"/>
                </w:rPr>
                <w:t>.</w:t>
              </w:r>
            </w:hyperlink>
            <w:r w:rsidRPr="00B16319">
              <w:rPr>
                <w:rFonts w:ascii="Verdana" w:hAnsi="Verdana" w:cs="Tahoma"/>
                <w:sz w:val="20"/>
                <w:szCs w:val="20"/>
              </w:rPr>
              <w:t xml:space="preserve"> Ampullerde seri bağlama bir ampulün çıkış ucunun diğer ampulün giriş ucuna bağlanması ile oluşturulur. </w:t>
            </w:r>
          </w:p>
          <w:p w:rsidR="00CE16DC" w:rsidRPr="00B16319" w:rsidRDefault="00CE16DC" w:rsidP="00CE16DC">
            <w:pPr>
              <w:rPr>
                <w:rFonts w:ascii="Verdana" w:hAnsi="Verdana" w:cs="Tahoma"/>
                <w:sz w:val="20"/>
                <w:szCs w:val="20"/>
              </w:rPr>
            </w:pPr>
            <w:r w:rsidRPr="00B16319">
              <w:rPr>
                <w:rFonts w:ascii="Verdana" w:hAnsi="Verdana" w:cs="Tahoma"/>
                <w:noProof/>
                <w:sz w:val="20"/>
                <w:szCs w:val="20"/>
              </w:rPr>
              <w:drawing>
                <wp:inline distT="0" distB="0" distL="0" distR="0" wp14:anchorId="1BAA1EC6" wp14:editId="686B49D3">
                  <wp:extent cx="4497211" cy="1440000"/>
                  <wp:effectExtent l="0" t="0" r="0" b="825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7211" cy="1440000"/>
                          </a:xfrm>
                          <a:prstGeom prst="rect">
                            <a:avLst/>
                          </a:prstGeom>
                          <a:noFill/>
                          <a:ln>
                            <a:noFill/>
                          </a:ln>
                        </pic:spPr>
                      </pic:pic>
                    </a:graphicData>
                  </a:graphic>
                </wp:inline>
              </w:drawing>
            </w:r>
          </w:p>
          <w:p w:rsidR="00CE16DC" w:rsidRPr="00B16319" w:rsidRDefault="00CE16DC" w:rsidP="00CE16DC">
            <w:pPr>
              <w:rPr>
                <w:rFonts w:ascii="Verdana" w:hAnsi="Verdana" w:cs="Tahoma"/>
                <w:sz w:val="20"/>
                <w:szCs w:val="20"/>
              </w:rPr>
            </w:pPr>
            <w:r w:rsidRPr="00B16319">
              <w:rPr>
                <w:rFonts w:ascii="Verdana" w:hAnsi="Verdana" w:cs="Tahoma"/>
                <w:sz w:val="20"/>
                <w:szCs w:val="20"/>
              </w:rPr>
              <w:t>Seri bağlı devrelerde;</w:t>
            </w:r>
          </w:p>
          <w:p w:rsidR="00CE16DC" w:rsidRPr="00B16319" w:rsidRDefault="00CE16DC" w:rsidP="00CE16DC">
            <w:pPr>
              <w:numPr>
                <w:ilvl w:val="0"/>
                <w:numId w:val="20"/>
              </w:numPr>
              <w:rPr>
                <w:rFonts w:ascii="Verdana" w:hAnsi="Verdana" w:cs="Tahoma"/>
                <w:sz w:val="20"/>
                <w:szCs w:val="20"/>
              </w:rPr>
            </w:pPr>
            <w:r w:rsidRPr="00B16319">
              <w:rPr>
                <w:rFonts w:ascii="Verdana" w:hAnsi="Verdana" w:cs="Tahoma"/>
                <w:sz w:val="20"/>
                <w:szCs w:val="20"/>
              </w:rPr>
              <w:t>Ampuller özdeş ise hepsi aynı parlaklıkta ışık verir</w:t>
            </w:r>
            <w:hyperlink r:id="rId18" w:history="1">
              <w:r w:rsidRPr="00B16319">
                <w:rPr>
                  <w:rStyle w:val="Kpr"/>
                  <w:rFonts w:ascii="Verdana" w:hAnsi="Verdana" w:cs="Tahoma"/>
                  <w:color w:val="auto"/>
                  <w:sz w:val="20"/>
                  <w:szCs w:val="20"/>
                  <w:u w:val="none"/>
                </w:rPr>
                <w:t>.</w:t>
              </w:r>
            </w:hyperlink>
            <w:r w:rsidRPr="00B16319">
              <w:rPr>
                <w:rFonts w:ascii="Verdana" w:hAnsi="Verdana" w:cs="Tahoma"/>
                <w:sz w:val="20"/>
                <w:szCs w:val="20"/>
              </w:rPr>
              <w:t xml:space="preserve"> Çünkü seri bağlı devrelerde devre elemanları üzerinden geçen elektrik akımları eşittir.</w:t>
            </w:r>
          </w:p>
          <w:p w:rsidR="00CE16DC" w:rsidRPr="00B16319" w:rsidRDefault="00CE16DC" w:rsidP="00CE16DC">
            <w:pPr>
              <w:numPr>
                <w:ilvl w:val="0"/>
                <w:numId w:val="20"/>
              </w:numPr>
              <w:rPr>
                <w:rFonts w:ascii="Verdana" w:hAnsi="Verdana" w:cs="Tahoma"/>
                <w:sz w:val="20"/>
                <w:szCs w:val="20"/>
              </w:rPr>
            </w:pPr>
            <w:r w:rsidRPr="00B16319">
              <w:rPr>
                <w:rFonts w:ascii="Verdana" w:hAnsi="Verdana" w:cs="Tahoma"/>
                <w:sz w:val="20"/>
                <w:szCs w:val="20"/>
              </w:rPr>
              <w:t>Ampul sayısı arttıkça devrede bulunan ampullerin parlaklıkları azalır.</w:t>
            </w:r>
          </w:p>
          <w:p w:rsidR="00CE16DC" w:rsidRPr="00B16319" w:rsidRDefault="00CE16DC" w:rsidP="00CE16DC">
            <w:pPr>
              <w:numPr>
                <w:ilvl w:val="0"/>
                <w:numId w:val="20"/>
              </w:numPr>
              <w:rPr>
                <w:rFonts w:ascii="Verdana" w:hAnsi="Verdana" w:cs="Tahoma"/>
                <w:sz w:val="20"/>
                <w:szCs w:val="20"/>
              </w:rPr>
            </w:pPr>
            <w:r w:rsidRPr="00B16319">
              <w:rPr>
                <w:rFonts w:ascii="Verdana" w:hAnsi="Verdana" w:cs="Tahoma"/>
                <w:sz w:val="20"/>
                <w:szCs w:val="20"/>
              </w:rPr>
              <w:t>Seri bağlı ampullerden herhangi biri devreden çıkarıldığında ampuller söner. Aynı şekilde devrelerdeki ampullerden biri patladığında diğer ampuller de söner</w:t>
            </w:r>
            <w:hyperlink r:id="rId19" w:history="1">
              <w:r w:rsidRPr="00B16319">
                <w:rPr>
                  <w:rStyle w:val="Kpr"/>
                  <w:rFonts w:ascii="Verdana" w:hAnsi="Verdana" w:cs="Tahoma"/>
                  <w:color w:val="auto"/>
                  <w:sz w:val="20"/>
                  <w:szCs w:val="20"/>
                  <w:u w:val="none"/>
                </w:rPr>
                <w:t>.</w:t>
              </w:r>
            </w:hyperlink>
          </w:p>
          <w:p w:rsidR="00CE16DC" w:rsidRPr="00B16319" w:rsidRDefault="00CE16DC" w:rsidP="00CE16DC">
            <w:pPr>
              <w:rPr>
                <w:rFonts w:ascii="Verdana" w:hAnsi="Verdana" w:cs="Tahoma"/>
                <w:sz w:val="20"/>
                <w:szCs w:val="20"/>
              </w:rPr>
            </w:pPr>
            <w:r w:rsidRPr="00B16319">
              <w:rPr>
                <w:rFonts w:ascii="Verdana" w:hAnsi="Verdana" w:cs="Tahoma"/>
                <w:sz w:val="20"/>
                <w:szCs w:val="20"/>
              </w:rPr>
              <w:t>Basit elektrik devrelerinde ampul gibi pillerde seri olarak bağlanabilir. Burada dikkat edilmesi gereken nokta bir pilin “+” ucunun diğer pilin “-“ ucuna değecek şekilde bağlanması gerektiğidir. Aksi takdirde ampul ışık vermeyecektir.</w:t>
            </w:r>
          </w:p>
          <w:p w:rsidR="00CE16DC" w:rsidRPr="00B16319" w:rsidRDefault="00CE16DC" w:rsidP="00CE16DC">
            <w:pPr>
              <w:rPr>
                <w:rFonts w:ascii="Verdana" w:hAnsi="Verdana" w:cs="Tahoma"/>
                <w:sz w:val="20"/>
                <w:szCs w:val="20"/>
              </w:rPr>
            </w:pPr>
            <w:r w:rsidRPr="00B16319">
              <w:rPr>
                <w:rFonts w:ascii="Verdana" w:hAnsi="Verdana" w:cs="Tahoma"/>
                <w:noProof/>
                <w:sz w:val="20"/>
                <w:szCs w:val="20"/>
              </w:rPr>
              <w:drawing>
                <wp:inline distT="0" distB="0" distL="0" distR="0" wp14:anchorId="76FC10D2" wp14:editId="3F1E3B14">
                  <wp:extent cx="4497211" cy="1440000"/>
                  <wp:effectExtent l="0" t="0" r="0" b="825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97211" cy="1440000"/>
                          </a:xfrm>
                          <a:prstGeom prst="rect">
                            <a:avLst/>
                          </a:prstGeom>
                          <a:noFill/>
                          <a:ln>
                            <a:noFill/>
                          </a:ln>
                        </pic:spPr>
                      </pic:pic>
                    </a:graphicData>
                  </a:graphic>
                </wp:inline>
              </w:drawing>
            </w:r>
          </w:p>
          <w:p w:rsidR="00CE16DC" w:rsidRPr="00B16319" w:rsidRDefault="00CE16DC" w:rsidP="00CE16DC">
            <w:pPr>
              <w:rPr>
                <w:rFonts w:ascii="Verdana" w:hAnsi="Verdana" w:cs="Tahoma"/>
                <w:sz w:val="20"/>
                <w:szCs w:val="20"/>
              </w:rPr>
            </w:pPr>
            <w:r w:rsidRPr="00B16319">
              <w:rPr>
                <w:rFonts w:ascii="Verdana" w:hAnsi="Verdana" w:cs="Tahoma"/>
                <w:sz w:val="20"/>
                <w:szCs w:val="20"/>
              </w:rPr>
              <w:t xml:space="preserve">Seri bağlı devrelerde devredeki ampul sayısı artıkça devrenin toplam direnci artar. Devredeki toplam dirence eşdeğer direnç denir. Eşdeğer direnç </w:t>
            </w:r>
            <w:proofErr w:type="spellStart"/>
            <w:r w:rsidRPr="00B16319">
              <w:rPr>
                <w:rFonts w:ascii="Verdana" w:hAnsi="Verdana" w:cs="Tahoma"/>
                <w:b/>
                <w:sz w:val="20"/>
                <w:szCs w:val="20"/>
              </w:rPr>
              <w:t>R</w:t>
            </w:r>
            <w:r w:rsidRPr="00B16319">
              <w:rPr>
                <w:rFonts w:ascii="Verdana" w:hAnsi="Verdana" w:cs="Tahoma"/>
                <w:b/>
                <w:sz w:val="20"/>
                <w:szCs w:val="20"/>
                <w:vertAlign w:val="subscript"/>
              </w:rPr>
              <w:t>Eş</w:t>
            </w:r>
            <w:proofErr w:type="spellEnd"/>
            <w:r w:rsidRPr="00B16319">
              <w:rPr>
                <w:rFonts w:ascii="Verdana" w:hAnsi="Verdana" w:cs="Tahoma"/>
                <w:b/>
                <w:sz w:val="20"/>
                <w:szCs w:val="20"/>
              </w:rPr>
              <w:t xml:space="preserve"> </w:t>
            </w:r>
            <w:r w:rsidRPr="00B16319">
              <w:rPr>
                <w:rFonts w:ascii="Verdana" w:hAnsi="Verdana" w:cs="Tahoma"/>
                <w:sz w:val="20"/>
                <w:szCs w:val="20"/>
              </w:rPr>
              <w:t>şeklinde gösterilir</w:t>
            </w:r>
            <w:hyperlink r:id="rId21" w:history="1">
              <w:r w:rsidRPr="00B16319">
                <w:rPr>
                  <w:rStyle w:val="Kpr"/>
                  <w:rFonts w:ascii="Verdana" w:hAnsi="Verdana" w:cs="Tahoma"/>
                  <w:color w:val="auto"/>
                  <w:sz w:val="20"/>
                  <w:szCs w:val="20"/>
                  <w:u w:val="none"/>
                </w:rPr>
                <w:t>.</w:t>
              </w:r>
            </w:hyperlink>
            <w:r w:rsidRPr="00B16319">
              <w:rPr>
                <w:rFonts w:ascii="Verdana" w:hAnsi="Verdana" w:cs="Tahoma"/>
                <w:sz w:val="20"/>
                <w:szCs w:val="20"/>
              </w:rPr>
              <w:t xml:space="preserve"> Seri bağlı devrelerde eşdeğer direnç</w:t>
            </w:r>
            <w:r w:rsidRPr="00B16319">
              <w:rPr>
                <w:rFonts w:ascii="Verdana" w:hAnsi="Verdana" w:cs="Tahoma"/>
                <w:b/>
                <w:sz w:val="20"/>
                <w:szCs w:val="20"/>
              </w:rPr>
              <w:t xml:space="preserve"> </w:t>
            </w:r>
            <w:r w:rsidRPr="00B16319">
              <w:rPr>
                <w:rFonts w:ascii="Verdana" w:hAnsi="Verdana" w:cs="Tahoma"/>
                <w:sz w:val="20"/>
                <w:szCs w:val="20"/>
              </w:rPr>
              <w:t>devredeki tüm dirençlerin (ampul dirençleri) toplamına eşittir ve aşağıdaki şekilde hesaplanır</w:t>
            </w:r>
            <w:hyperlink r:id="rId22" w:history="1">
              <w:r w:rsidRPr="00B16319">
                <w:rPr>
                  <w:rStyle w:val="Kpr"/>
                  <w:rFonts w:ascii="Verdana" w:hAnsi="Verdana" w:cs="Tahoma"/>
                  <w:color w:val="auto"/>
                  <w:sz w:val="20"/>
                  <w:szCs w:val="20"/>
                  <w:u w:val="none"/>
                </w:rPr>
                <w:t>.</w:t>
              </w:r>
            </w:hyperlink>
          </w:p>
          <w:p w:rsidR="00CE16DC" w:rsidRPr="00B16319" w:rsidRDefault="00CE16DC" w:rsidP="00CE16DC">
            <w:pPr>
              <w:rPr>
                <w:rFonts w:ascii="Verdana" w:hAnsi="Verdana" w:cs="Tahoma"/>
                <w:sz w:val="20"/>
                <w:szCs w:val="20"/>
              </w:rPr>
            </w:pPr>
            <w:r w:rsidRPr="00B16319">
              <w:rPr>
                <w:rFonts w:ascii="Verdana" w:hAnsi="Verdana" w:cs="Tahoma"/>
                <w:b/>
                <w:noProof/>
                <w:sz w:val="20"/>
                <w:szCs w:val="20"/>
              </w:rPr>
              <w:drawing>
                <wp:inline distT="0" distB="0" distL="0" distR="0" wp14:anchorId="05CD5299" wp14:editId="30E67360">
                  <wp:extent cx="3545370" cy="1440000"/>
                  <wp:effectExtent l="0" t="0" r="0" b="825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45370" cy="1440000"/>
                          </a:xfrm>
                          <a:prstGeom prst="rect">
                            <a:avLst/>
                          </a:prstGeom>
                          <a:noFill/>
                          <a:ln>
                            <a:noFill/>
                          </a:ln>
                        </pic:spPr>
                      </pic:pic>
                    </a:graphicData>
                  </a:graphic>
                </wp:inline>
              </w:drawing>
            </w:r>
          </w:p>
          <w:p w:rsidR="00CE16DC" w:rsidRPr="00B16319" w:rsidRDefault="00CE16DC" w:rsidP="00CE16DC">
            <w:pPr>
              <w:rPr>
                <w:rFonts w:ascii="Verdana" w:hAnsi="Verdana" w:cs="Tahoma"/>
                <w:sz w:val="20"/>
                <w:szCs w:val="20"/>
              </w:rPr>
            </w:pPr>
            <w:r w:rsidRPr="00B16319">
              <w:rPr>
                <w:rFonts w:ascii="Verdana" w:hAnsi="Verdana" w:cs="Tahoma"/>
                <w:sz w:val="20"/>
                <w:szCs w:val="20"/>
              </w:rPr>
              <w:lastRenderedPageBreak/>
              <w:t>Seri bağlı devrelerde ampuller üzerinden geçen akım değerleri birbirine ve ana koldaki akıma eşittir. Bu nedenle özdeş ampullerle kurulan seri bağlı devrelerde ampul parlaklığı eşittir.</w:t>
            </w:r>
          </w:p>
          <w:p w:rsidR="00CE16DC" w:rsidRPr="00B16319" w:rsidRDefault="00CE16DC" w:rsidP="00CE16DC">
            <w:pPr>
              <w:rPr>
                <w:rFonts w:ascii="Verdana" w:hAnsi="Verdana" w:cs="Tahoma"/>
                <w:sz w:val="20"/>
                <w:szCs w:val="20"/>
              </w:rPr>
            </w:pPr>
            <w:r w:rsidRPr="00B16319">
              <w:rPr>
                <w:rFonts w:ascii="Verdana" w:hAnsi="Verdana" w:cs="Tahoma"/>
                <w:noProof/>
                <w:sz w:val="20"/>
                <w:szCs w:val="20"/>
              </w:rPr>
              <w:drawing>
                <wp:inline distT="0" distB="0" distL="0" distR="0" wp14:anchorId="13E501C5" wp14:editId="53819884">
                  <wp:extent cx="3320713" cy="1440000"/>
                  <wp:effectExtent l="0" t="0" r="0" b="825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0713" cy="1440000"/>
                          </a:xfrm>
                          <a:prstGeom prst="rect">
                            <a:avLst/>
                          </a:prstGeom>
                          <a:noFill/>
                          <a:ln>
                            <a:noFill/>
                          </a:ln>
                        </pic:spPr>
                      </pic:pic>
                    </a:graphicData>
                  </a:graphic>
                </wp:inline>
              </w:drawing>
            </w:r>
          </w:p>
          <w:p w:rsidR="00CE16DC" w:rsidRPr="00B16319" w:rsidRDefault="00CE16DC" w:rsidP="00CE16DC">
            <w:pPr>
              <w:rPr>
                <w:rFonts w:ascii="Verdana" w:hAnsi="Verdana" w:cs="Tahoma"/>
                <w:sz w:val="20"/>
                <w:szCs w:val="20"/>
              </w:rPr>
            </w:pPr>
            <w:r w:rsidRPr="00B16319">
              <w:rPr>
                <w:rFonts w:ascii="Verdana" w:hAnsi="Verdana" w:cs="Tahoma"/>
                <w:sz w:val="20"/>
                <w:szCs w:val="20"/>
              </w:rPr>
              <w:t>Seri bağlı devrelerde toplam gerilim (pilin gerilimi), ampullerin gerilimlerinin toplamına eşittir. Diğer bir ifadeyle seri bağlı devrelerde pilin gerilimi ampuller tarafından paylaşılır</w:t>
            </w:r>
            <w:hyperlink r:id="rId25" w:history="1">
              <w:r w:rsidRPr="00B16319">
                <w:rPr>
                  <w:rStyle w:val="Kpr"/>
                  <w:rFonts w:ascii="Verdana" w:hAnsi="Verdana" w:cs="Tahoma"/>
                  <w:color w:val="auto"/>
                  <w:sz w:val="20"/>
                  <w:szCs w:val="20"/>
                  <w:u w:val="none"/>
                </w:rPr>
                <w:t>.</w:t>
              </w:r>
            </w:hyperlink>
            <w:r w:rsidRPr="00B16319">
              <w:rPr>
                <w:rFonts w:ascii="Verdana" w:hAnsi="Verdana" w:cs="Tahoma"/>
                <w:sz w:val="20"/>
                <w:szCs w:val="20"/>
              </w:rPr>
              <w:t xml:space="preserve"> Bu paylaşım seri bağlı devrelerde dirençler üzerinden geçen akımlar eşit olduğundan, ampullerin direncine bağlıdır. Buna göre direnci büyük olan ampuldeki gerilim daha fazladır. Yani direnci büyük olan ampul daha fazla enerji harcayacaktır</w:t>
            </w:r>
            <w:hyperlink r:id="rId26" w:history="1">
              <w:r w:rsidRPr="00B16319">
                <w:rPr>
                  <w:rStyle w:val="Kpr"/>
                  <w:rFonts w:ascii="Verdana" w:hAnsi="Verdana" w:cs="Tahoma"/>
                  <w:color w:val="auto"/>
                  <w:sz w:val="20"/>
                  <w:szCs w:val="20"/>
                  <w:u w:val="none"/>
                </w:rPr>
                <w:t>.</w:t>
              </w:r>
            </w:hyperlink>
          </w:p>
          <w:p w:rsidR="00CE16DC" w:rsidRPr="00B16319" w:rsidRDefault="00CE16DC" w:rsidP="00CE16DC">
            <w:pPr>
              <w:rPr>
                <w:rFonts w:ascii="Verdana" w:hAnsi="Verdana" w:cs="Tahoma"/>
                <w:sz w:val="20"/>
                <w:szCs w:val="20"/>
              </w:rPr>
            </w:pPr>
            <w:r w:rsidRPr="00B16319">
              <w:rPr>
                <w:rFonts w:ascii="Verdana" w:hAnsi="Verdana" w:cs="Tahoma"/>
                <w:noProof/>
                <w:sz w:val="20"/>
                <w:szCs w:val="20"/>
              </w:rPr>
              <w:drawing>
                <wp:inline distT="0" distB="0" distL="0" distR="0" wp14:anchorId="2DC4D167" wp14:editId="72A220E6">
                  <wp:extent cx="3434048" cy="1440000"/>
                  <wp:effectExtent l="0" t="0" r="0" b="825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34048" cy="1440000"/>
                          </a:xfrm>
                          <a:prstGeom prst="rect">
                            <a:avLst/>
                          </a:prstGeom>
                          <a:noFill/>
                          <a:ln>
                            <a:noFill/>
                          </a:ln>
                        </pic:spPr>
                      </pic:pic>
                    </a:graphicData>
                  </a:graphic>
                </wp:inline>
              </w:drawing>
            </w:r>
          </w:p>
          <w:p w:rsidR="00CE16DC" w:rsidRPr="00B16319" w:rsidRDefault="00CE16DC" w:rsidP="00CE16DC">
            <w:pPr>
              <w:rPr>
                <w:rFonts w:ascii="Verdana" w:hAnsi="Verdana" w:cs="Tahoma"/>
                <w:sz w:val="20"/>
                <w:szCs w:val="20"/>
              </w:rPr>
            </w:pPr>
            <w:r w:rsidRPr="00B16319">
              <w:rPr>
                <w:rFonts w:ascii="Verdana" w:hAnsi="Verdana" w:cs="Tahoma"/>
                <w:sz w:val="20"/>
                <w:szCs w:val="20"/>
              </w:rPr>
              <w:t xml:space="preserve">Ampullerin birer uçları ortak bir noktada, diğer uçları da bir noktada birleştirilerek oluşturulan bağlama şekline </w:t>
            </w:r>
            <w:r w:rsidRPr="00B16319">
              <w:rPr>
                <w:rFonts w:ascii="Verdana" w:hAnsi="Verdana" w:cs="Tahoma"/>
                <w:b/>
                <w:sz w:val="20"/>
                <w:szCs w:val="20"/>
              </w:rPr>
              <w:t>paralel bağlama</w:t>
            </w:r>
            <w:r w:rsidRPr="00B16319">
              <w:rPr>
                <w:rFonts w:ascii="Verdana" w:hAnsi="Verdana" w:cs="Tahoma"/>
                <w:sz w:val="20"/>
                <w:szCs w:val="20"/>
              </w:rPr>
              <w:t xml:space="preserve"> denir. Paralel bağlı devrelerde elektrik akımı kollara ayrılır</w:t>
            </w:r>
            <w:hyperlink r:id="rId28" w:history="1">
              <w:r w:rsidRPr="00B16319">
                <w:rPr>
                  <w:rStyle w:val="Kpr"/>
                  <w:rFonts w:ascii="Verdana" w:hAnsi="Verdana" w:cs="Tahoma"/>
                  <w:color w:val="auto"/>
                  <w:sz w:val="20"/>
                  <w:szCs w:val="20"/>
                  <w:u w:val="none"/>
                </w:rPr>
                <w:t>.</w:t>
              </w:r>
            </w:hyperlink>
            <w:r w:rsidRPr="00B16319">
              <w:rPr>
                <w:rFonts w:ascii="Verdana" w:hAnsi="Verdana" w:cs="Tahoma"/>
                <w:sz w:val="20"/>
                <w:szCs w:val="20"/>
              </w:rPr>
              <w:t xml:space="preserve"> Eğer ampuller özdeş ise elektrik akımı paralel bağlı ampullere eşit elektrik akımı gidecek şekilde ayrılır. </w:t>
            </w:r>
          </w:p>
          <w:p w:rsidR="00CE16DC" w:rsidRPr="00B16319" w:rsidRDefault="00CE16DC" w:rsidP="00CE16DC">
            <w:pPr>
              <w:rPr>
                <w:rFonts w:ascii="Verdana" w:hAnsi="Verdana" w:cs="Tahoma"/>
                <w:sz w:val="20"/>
                <w:szCs w:val="20"/>
              </w:rPr>
            </w:pPr>
          </w:p>
          <w:p w:rsidR="00CE16DC" w:rsidRPr="00B16319" w:rsidRDefault="00CE16DC" w:rsidP="00CE16DC">
            <w:pPr>
              <w:rPr>
                <w:rFonts w:ascii="Verdana" w:hAnsi="Verdana" w:cs="Tahoma"/>
                <w:sz w:val="20"/>
                <w:szCs w:val="20"/>
              </w:rPr>
            </w:pPr>
            <w:r w:rsidRPr="00B16319">
              <w:rPr>
                <w:rFonts w:ascii="Verdana" w:hAnsi="Verdana" w:cs="Tahoma"/>
                <w:sz w:val="20"/>
                <w:szCs w:val="20"/>
              </w:rPr>
              <w:t>Paralel bağlı devrelerde;</w:t>
            </w:r>
          </w:p>
          <w:p w:rsidR="00CE16DC" w:rsidRPr="00B16319" w:rsidRDefault="00CE16DC" w:rsidP="00CE16DC">
            <w:pPr>
              <w:numPr>
                <w:ilvl w:val="0"/>
                <w:numId w:val="21"/>
              </w:numPr>
              <w:rPr>
                <w:rFonts w:ascii="Verdana" w:hAnsi="Verdana" w:cs="Tahoma"/>
                <w:sz w:val="20"/>
                <w:szCs w:val="20"/>
              </w:rPr>
            </w:pPr>
            <w:r w:rsidRPr="00B16319">
              <w:rPr>
                <w:rFonts w:ascii="Verdana" w:hAnsi="Verdana" w:cs="Tahoma"/>
                <w:sz w:val="20"/>
                <w:szCs w:val="20"/>
              </w:rPr>
              <w:t>Ampuller özdeş ise hepsi aynı parlaklıkta yanar. Aksi takdirde direnci az olan daha parlak yanar</w:t>
            </w:r>
            <w:hyperlink r:id="rId29" w:history="1">
              <w:r w:rsidRPr="00B16319">
                <w:rPr>
                  <w:rStyle w:val="Kpr"/>
                  <w:rFonts w:ascii="Verdana" w:hAnsi="Verdana" w:cs="Tahoma"/>
                  <w:color w:val="auto"/>
                  <w:sz w:val="20"/>
                  <w:szCs w:val="20"/>
                  <w:u w:val="none"/>
                </w:rPr>
                <w:t>.</w:t>
              </w:r>
            </w:hyperlink>
          </w:p>
          <w:p w:rsidR="00CE16DC" w:rsidRPr="00B16319" w:rsidRDefault="00CE16DC" w:rsidP="00CE16DC">
            <w:pPr>
              <w:numPr>
                <w:ilvl w:val="0"/>
                <w:numId w:val="21"/>
              </w:numPr>
              <w:rPr>
                <w:rFonts w:ascii="Verdana" w:hAnsi="Verdana" w:cs="Tahoma"/>
                <w:sz w:val="20"/>
                <w:szCs w:val="20"/>
              </w:rPr>
            </w:pPr>
            <w:r w:rsidRPr="00B16319">
              <w:rPr>
                <w:rFonts w:ascii="Verdana" w:hAnsi="Verdana" w:cs="Tahoma"/>
                <w:sz w:val="20"/>
                <w:szCs w:val="20"/>
              </w:rPr>
              <w:t>Devrelerdeki ampullerden biri çıkarılırsa (ya da patlarsa) diğer ampuller ışık vermeye devam eder</w:t>
            </w:r>
            <w:hyperlink r:id="rId30" w:history="1">
              <w:r w:rsidRPr="00B16319">
                <w:rPr>
                  <w:rStyle w:val="Kpr"/>
                  <w:rFonts w:ascii="Verdana" w:hAnsi="Verdana" w:cs="Tahoma"/>
                  <w:color w:val="auto"/>
                  <w:sz w:val="20"/>
                  <w:szCs w:val="20"/>
                  <w:u w:val="none"/>
                </w:rPr>
                <w:t>.</w:t>
              </w:r>
            </w:hyperlink>
          </w:p>
          <w:p w:rsidR="00CE16DC" w:rsidRPr="00B16319" w:rsidRDefault="00CE16DC" w:rsidP="00CE16DC">
            <w:pPr>
              <w:numPr>
                <w:ilvl w:val="0"/>
                <w:numId w:val="21"/>
              </w:numPr>
              <w:rPr>
                <w:rFonts w:ascii="Verdana" w:hAnsi="Verdana" w:cs="Tahoma"/>
                <w:sz w:val="20"/>
                <w:szCs w:val="20"/>
              </w:rPr>
            </w:pPr>
            <w:r w:rsidRPr="00B16319">
              <w:rPr>
                <w:rFonts w:ascii="Verdana" w:hAnsi="Verdana" w:cs="Tahoma"/>
                <w:sz w:val="20"/>
                <w:szCs w:val="20"/>
              </w:rPr>
              <w:t>Toplam(Eşdeğer) direnç azaldığı için seri bağlı devreye göre ampul parlaklığı daha fazladır.</w:t>
            </w:r>
          </w:p>
          <w:p w:rsidR="00CE16DC" w:rsidRPr="00B16319" w:rsidRDefault="00CE16DC" w:rsidP="00CE16DC">
            <w:pPr>
              <w:rPr>
                <w:rFonts w:ascii="Verdana" w:hAnsi="Verdana" w:cs="Tahoma"/>
                <w:sz w:val="20"/>
                <w:szCs w:val="20"/>
              </w:rPr>
            </w:pPr>
          </w:p>
          <w:p w:rsidR="00CE16DC" w:rsidRPr="00B16319" w:rsidRDefault="00CE16DC" w:rsidP="00CE16DC">
            <w:pPr>
              <w:rPr>
                <w:rFonts w:ascii="Verdana" w:hAnsi="Verdana" w:cs="Tahoma"/>
                <w:sz w:val="20"/>
                <w:szCs w:val="20"/>
              </w:rPr>
            </w:pPr>
            <w:r w:rsidRPr="00B16319">
              <w:rPr>
                <w:rFonts w:ascii="Verdana" w:hAnsi="Verdana" w:cs="Tahoma"/>
                <w:noProof/>
                <w:sz w:val="20"/>
                <w:szCs w:val="20"/>
              </w:rPr>
              <w:drawing>
                <wp:inline distT="0" distB="0" distL="0" distR="0" wp14:anchorId="50D51881" wp14:editId="1A19FDEF">
                  <wp:extent cx="4286240" cy="1372447"/>
                  <wp:effectExtent l="0" t="0" r="63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03732" cy="1378048"/>
                          </a:xfrm>
                          <a:prstGeom prst="rect">
                            <a:avLst/>
                          </a:prstGeom>
                          <a:noFill/>
                          <a:ln>
                            <a:noFill/>
                          </a:ln>
                        </pic:spPr>
                      </pic:pic>
                    </a:graphicData>
                  </a:graphic>
                </wp:inline>
              </w:drawing>
            </w:r>
          </w:p>
          <w:p w:rsidR="00CE16DC" w:rsidRPr="00B16319" w:rsidRDefault="00CE16DC" w:rsidP="00CE16DC">
            <w:pPr>
              <w:rPr>
                <w:rFonts w:ascii="Verdana" w:hAnsi="Verdana" w:cs="Tahoma"/>
                <w:sz w:val="20"/>
                <w:szCs w:val="20"/>
              </w:rPr>
            </w:pPr>
            <w:r w:rsidRPr="00B16319">
              <w:rPr>
                <w:rFonts w:ascii="Verdana" w:hAnsi="Verdana" w:cs="Tahoma"/>
                <w:sz w:val="20"/>
                <w:szCs w:val="20"/>
              </w:rPr>
              <w:t>Basit elektrik devrelerinde ampul gibi pillerde paralel olarak bağlanabilir</w:t>
            </w:r>
            <w:hyperlink r:id="rId32" w:history="1">
              <w:r w:rsidRPr="00B16319">
                <w:rPr>
                  <w:rStyle w:val="Kpr"/>
                  <w:rFonts w:ascii="Verdana" w:hAnsi="Verdana" w:cs="Tahoma"/>
                  <w:color w:val="auto"/>
                  <w:sz w:val="20"/>
                  <w:szCs w:val="20"/>
                  <w:u w:val="none"/>
                </w:rPr>
                <w:t>.</w:t>
              </w:r>
            </w:hyperlink>
            <w:r w:rsidRPr="00B16319">
              <w:rPr>
                <w:rFonts w:ascii="Verdana" w:hAnsi="Verdana" w:cs="Tahoma"/>
                <w:sz w:val="20"/>
                <w:szCs w:val="20"/>
              </w:rPr>
              <w:t xml:space="preserve"> Burada dikkat edilmesi gereken nokta pillerin “+” uçlarının ve “-“ uçlarının aynı kutupta olacak şekilde bağlanması gerektiğidir.</w:t>
            </w:r>
          </w:p>
          <w:p w:rsidR="00CE16DC" w:rsidRPr="00B16319" w:rsidRDefault="00CE16DC" w:rsidP="00CE16DC">
            <w:pPr>
              <w:rPr>
                <w:rFonts w:ascii="Verdana" w:hAnsi="Verdana" w:cs="Tahoma"/>
                <w:sz w:val="20"/>
                <w:szCs w:val="20"/>
              </w:rPr>
            </w:pPr>
            <w:r w:rsidRPr="00B16319">
              <w:rPr>
                <w:rFonts w:ascii="Verdana" w:hAnsi="Verdana" w:cs="Tahoma"/>
                <w:noProof/>
                <w:sz w:val="20"/>
                <w:szCs w:val="20"/>
              </w:rPr>
              <w:drawing>
                <wp:inline distT="0" distB="0" distL="0" distR="0" wp14:anchorId="722F70F8" wp14:editId="210DCE4F">
                  <wp:extent cx="1469216" cy="1155003"/>
                  <wp:effectExtent l="0" t="0" r="0" b="762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77931" cy="1161854"/>
                          </a:xfrm>
                          <a:prstGeom prst="rect">
                            <a:avLst/>
                          </a:prstGeom>
                          <a:noFill/>
                          <a:ln>
                            <a:noFill/>
                          </a:ln>
                        </pic:spPr>
                      </pic:pic>
                    </a:graphicData>
                  </a:graphic>
                </wp:inline>
              </w:drawing>
            </w:r>
          </w:p>
          <w:p w:rsidR="00CE16DC" w:rsidRPr="00B16319" w:rsidRDefault="00CE16DC" w:rsidP="00CE16DC">
            <w:pPr>
              <w:rPr>
                <w:rFonts w:ascii="Verdana" w:hAnsi="Verdana" w:cs="Tahoma"/>
                <w:sz w:val="20"/>
                <w:szCs w:val="20"/>
              </w:rPr>
            </w:pPr>
            <w:r w:rsidRPr="00B16319">
              <w:rPr>
                <w:rFonts w:ascii="Verdana" w:hAnsi="Verdana" w:cs="Tahoma"/>
                <w:sz w:val="20"/>
                <w:szCs w:val="20"/>
              </w:rPr>
              <w:t>Paralel bağlı devrelerde devredeki ampul sayısı artıkça devrenin toplam azalır</w:t>
            </w:r>
            <w:hyperlink r:id="rId34" w:history="1">
              <w:r w:rsidRPr="00B16319">
                <w:rPr>
                  <w:rStyle w:val="Kpr"/>
                  <w:rFonts w:ascii="Verdana" w:hAnsi="Verdana" w:cs="Tahoma"/>
                  <w:color w:val="auto"/>
                  <w:sz w:val="20"/>
                  <w:szCs w:val="20"/>
                  <w:u w:val="none"/>
                </w:rPr>
                <w:t>.</w:t>
              </w:r>
            </w:hyperlink>
            <w:r w:rsidRPr="00B16319">
              <w:rPr>
                <w:rFonts w:ascii="Verdana" w:hAnsi="Verdana" w:cs="Tahoma"/>
                <w:sz w:val="20"/>
                <w:szCs w:val="20"/>
              </w:rPr>
              <w:t xml:space="preserve"> Devredeki toplam dirence eşdeğer direnç denir. Eşdeğer direnç </w:t>
            </w:r>
            <w:proofErr w:type="spellStart"/>
            <w:r w:rsidRPr="00B16319">
              <w:rPr>
                <w:rFonts w:ascii="Verdana" w:hAnsi="Verdana" w:cs="Tahoma"/>
                <w:b/>
                <w:sz w:val="20"/>
                <w:szCs w:val="20"/>
              </w:rPr>
              <w:t>R</w:t>
            </w:r>
            <w:r w:rsidRPr="00B16319">
              <w:rPr>
                <w:rFonts w:ascii="Verdana" w:hAnsi="Verdana" w:cs="Tahoma"/>
                <w:b/>
                <w:sz w:val="20"/>
                <w:szCs w:val="20"/>
                <w:vertAlign w:val="subscript"/>
              </w:rPr>
              <w:t>Eş</w:t>
            </w:r>
            <w:proofErr w:type="spellEnd"/>
            <w:r w:rsidRPr="00B16319">
              <w:rPr>
                <w:rFonts w:ascii="Verdana" w:hAnsi="Verdana" w:cs="Tahoma"/>
                <w:b/>
                <w:sz w:val="20"/>
                <w:szCs w:val="20"/>
              </w:rPr>
              <w:t xml:space="preserve"> </w:t>
            </w:r>
            <w:r w:rsidRPr="00B16319">
              <w:rPr>
                <w:rFonts w:ascii="Verdana" w:hAnsi="Verdana" w:cs="Tahoma"/>
                <w:sz w:val="20"/>
                <w:szCs w:val="20"/>
              </w:rPr>
              <w:t>şeklinde gösterilir. Paralel bağlı devrelerde eşdeğer direnç</w:t>
            </w:r>
            <w:r w:rsidRPr="00B16319">
              <w:rPr>
                <w:rFonts w:ascii="Verdana" w:hAnsi="Verdana" w:cs="Tahoma"/>
                <w:b/>
                <w:sz w:val="20"/>
                <w:szCs w:val="20"/>
              </w:rPr>
              <w:t xml:space="preserve"> </w:t>
            </w:r>
            <w:r w:rsidRPr="00B16319">
              <w:rPr>
                <w:rFonts w:ascii="Verdana" w:hAnsi="Verdana" w:cs="Tahoma"/>
                <w:sz w:val="20"/>
                <w:szCs w:val="20"/>
              </w:rPr>
              <w:t>aşağıdaki şekilde hesaplanır.</w:t>
            </w:r>
          </w:p>
          <w:p w:rsidR="00CE16DC" w:rsidRPr="00B16319" w:rsidRDefault="00CE16DC" w:rsidP="00CE16DC">
            <w:pPr>
              <w:rPr>
                <w:rFonts w:ascii="Verdana" w:hAnsi="Verdana" w:cs="Tahoma"/>
                <w:sz w:val="20"/>
                <w:szCs w:val="20"/>
              </w:rPr>
            </w:pPr>
            <w:r w:rsidRPr="00B16319">
              <w:rPr>
                <w:rFonts w:ascii="Verdana" w:hAnsi="Verdana" w:cs="Tahoma"/>
                <w:noProof/>
                <w:sz w:val="20"/>
                <w:szCs w:val="20"/>
              </w:rPr>
              <w:lastRenderedPageBreak/>
              <w:drawing>
                <wp:inline distT="0" distB="0" distL="0" distR="0" wp14:anchorId="29B07C0D" wp14:editId="7293BFE8">
                  <wp:extent cx="2498090" cy="1249045"/>
                  <wp:effectExtent l="0" t="0" r="0" b="825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01898" cy="1250949"/>
                          </a:xfrm>
                          <a:prstGeom prst="rect">
                            <a:avLst/>
                          </a:prstGeom>
                          <a:noFill/>
                          <a:ln>
                            <a:noFill/>
                          </a:ln>
                        </pic:spPr>
                      </pic:pic>
                    </a:graphicData>
                  </a:graphic>
                </wp:inline>
              </w:drawing>
            </w:r>
          </w:p>
          <w:p w:rsidR="00CE16DC" w:rsidRPr="00B16319" w:rsidRDefault="00CE16DC" w:rsidP="00CE16DC">
            <w:pPr>
              <w:rPr>
                <w:rFonts w:ascii="Verdana" w:hAnsi="Verdana" w:cs="Tahoma"/>
                <w:sz w:val="20"/>
                <w:szCs w:val="20"/>
              </w:rPr>
            </w:pPr>
            <w:r w:rsidRPr="00B16319">
              <w:rPr>
                <w:rFonts w:ascii="Verdana" w:hAnsi="Verdana" w:cs="Tahoma"/>
                <w:sz w:val="20"/>
                <w:szCs w:val="20"/>
              </w:rPr>
              <w:t>Paralel bağlı devrelerde ampuller üzerinden geçen akım değerleri ampullerin direncine bağlı olarak değişir. Buna göre direnci büyük olan ampulden az, direnci küçük olan ampulden fazla akım geçer. Ampuller üzerinden geçen akım değerlerinin toplamı da ana koldaki akım değerini verir</w:t>
            </w:r>
            <w:hyperlink r:id="rId36" w:history="1">
              <w:r w:rsidRPr="00B16319">
                <w:rPr>
                  <w:rStyle w:val="Kpr"/>
                  <w:rFonts w:ascii="Verdana" w:hAnsi="Verdana" w:cs="Tahoma"/>
                  <w:color w:val="auto"/>
                  <w:sz w:val="20"/>
                  <w:szCs w:val="20"/>
                  <w:u w:val="none"/>
                </w:rPr>
                <w:t>.</w:t>
              </w:r>
            </w:hyperlink>
            <w:r w:rsidRPr="00B16319">
              <w:rPr>
                <w:rFonts w:ascii="Verdana" w:hAnsi="Verdana" w:cs="Tahoma"/>
                <w:sz w:val="20"/>
                <w:szCs w:val="20"/>
              </w:rPr>
              <w:t xml:space="preserve"> Başka bir deyişle paralel bağlı devrelerde ana koldaki akım, ampullere dirençleri ile ters orantılı olarak dağılır.</w:t>
            </w:r>
          </w:p>
          <w:p w:rsidR="00CE16DC" w:rsidRPr="00B16319" w:rsidRDefault="00CE16DC" w:rsidP="00CE16DC">
            <w:pPr>
              <w:rPr>
                <w:rFonts w:ascii="Verdana" w:hAnsi="Verdana" w:cs="Tahoma"/>
                <w:sz w:val="20"/>
                <w:szCs w:val="20"/>
              </w:rPr>
            </w:pPr>
            <w:r w:rsidRPr="00B16319">
              <w:rPr>
                <w:rFonts w:ascii="Verdana" w:hAnsi="Verdana" w:cs="Tahoma"/>
                <w:noProof/>
                <w:sz w:val="20"/>
                <w:szCs w:val="20"/>
              </w:rPr>
              <w:drawing>
                <wp:inline distT="0" distB="0" distL="0" distR="0" wp14:anchorId="29362889" wp14:editId="1DBDCFFC">
                  <wp:extent cx="2266122" cy="1073426"/>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69898" cy="1075215"/>
                          </a:xfrm>
                          <a:prstGeom prst="rect">
                            <a:avLst/>
                          </a:prstGeom>
                          <a:noFill/>
                          <a:ln>
                            <a:noFill/>
                          </a:ln>
                        </pic:spPr>
                      </pic:pic>
                    </a:graphicData>
                  </a:graphic>
                </wp:inline>
              </w:drawing>
            </w:r>
          </w:p>
          <w:p w:rsidR="00CE16DC" w:rsidRPr="00B16319" w:rsidRDefault="00CE16DC" w:rsidP="00CE16DC">
            <w:pPr>
              <w:rPr>
                <w:rFonts w:ascii="Verdana" w:hAnsi="Verdana" w:cs="Tahoma"/>
                <w:sz w:val="20"/>
                <w:szCs w:val="20"/>
              </w:rPr>
            </w:pPr>
            <w:r w:rsidRPr="00B16319">
              <w:rPr>
                <w:rFonts w:ascii="Verdana" w:hAnsi="Verdana" w:cs="Tahoma"/>
                <w:sz w:val="20"/>
                <w:szCs w:val="20"/>
              </w:rPr>
              <w:t>Paralel bağlı devrelerde ampuller üzerinden geçen akım değeri ampulün direnci ile ters orantılı olduğundan ampullerin gerilimleri birbirine ve devredeki pillerin gerilimine eşittir</w:t>
            </w:r>
            <w:hyperlink r:id="rId38" w:history="1">
              <w:r w:rsidRPr="00B16319">
                <w:rPr>
                  <w:rStyle w:val="Kpr"/>
                  <w:rFonts w:ascii="Verdana" w:hAnsi="Verdana" w:cs="Tahoma"/>
                  <w:color w:val="auto"/>
                  <w:sz w:val="20"/>
                  <w:szCs w:val="20"/>
                  <w:u w:val="none"/>
                </w:rPr>
                <w:t>.</w:t>
              </w:r>
            </w:hyperlink>
          </w:p>
          <w:p w:rsidR="001E2BDD" w:rsidRPr="00804215" w:rsidRDefault="00CE16DC" w:rsidP="00B16319">
            <w:pPr>
              <w:rPr>
                <w:rFonts w:ascii="Tahoma" w:hAnsi="Tahoma" w:cs="Tahoma"/>
                <w:color w:val="050505"/>
                <w:sz w:val="21"/>
                <w:szCs w:val="21"/>
              </w:rPr>
            </w:pPr>
            <w:r w:rsidRPr="00B16319">
              <w:rPr>
                <w:rFonts w:ascii="Verdana" w:hAnsi="Verdana" w:cs="Tahoma"/>
                <w:noProof/>
                <w:color w:val="050505"/>
                <w:sz w:val="20"/>
                <w:szCs w:val="20"/>
              </w:rPr>
              <w:drawing>
                <wp:inline distT="0" distB="0" distL="0" distR="0" wp14:anchorId="6ACAB500" wp14:editId="7D8EB5A9">
                  <wp:extent cx="1876907" cy="978106"/>
                  <wp:effectExtent l="0" t="0" r="9525"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89199" cy="984512"/>
                          </a:xfrm>
                          <a:prstGeom prst="rect">
                            <a:avLst/>
                          </a:prstGeom>
                          <a:noFill/>
                          <a:ln>
                            <a:noFill/>
                          </a:ln>
                        </pic:spPr>
                      </pic:pic>
                    </a:graphicData>
                  </a:graphic>
                </wp:inline>
              </w:drawing>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677"/>
        <w:gridCol w:w="7119"/>
      </w:tblGrid>
      <w:tr w:rsidR="00635E5E" w:rsidTr="00B16319">
        <w:trPr>
          <w:trHeight w:val="1420"/>
          <w:jc w:val="center"/>
        </w:trPr>
        <w:tc>
          <w:tcPr>
            <w:tcW w:w="2677" w:type="dxa"/>
            <w:vAlign w:val="center"/>
          </w:tcPr>
          <w:p w:rsidR="00635E5E" w:rsidRPr="000E120A" w:rsidRDefault="000E120A" w:rsidP="000E120A">
            <w:pPr>
              <w:jc w:val="center"/>
              <w:rPr>
                <w:b/>
              </w:rPr>
            </w:pPr>
            <w:r w:rsidRPr="000E120A">
              <w:rPr>
                <w:b/>
              </w:rPr>
              <w:t>Ölçme ve Değerlendirme:</w:t>
            </w:r>
          </w:p>
        </w:tc>
        <w:tc>
          <w:tcPr>
            <w:tcW w:w="7119"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315"/>
        <w:gridCol w:w="6585"/>
      </w:tblGrid>
      <w:tr w:rsidR="00635E5E" w:rsidTr="00B16319">
        <w:trPr>
          <w:trHeight w:val="422"/>
          <w:jc w:val="center"/>
        </w:trPr>
        <w:tc>
          <w:tcPr>
            <w:tcW w:w="3315" w:type="dxa"/>
            <w:vAlign w:val="center"/>
          </w:tcPr>
          <w:p w:rsidR="00635E5E" w:rsidRPr="000E120A" w:rsidRDefault="000E120A" w:rsidP="000E120A">
            <w:pPr>
              <w:jc w:val="right"/>
              <w:rPr>
                <w:b/>
              </w:rPr>
            </w:pPr>
            <w:r w:rsidRPr="000E120A">
              <w:rPr>
                <w:b/>
              </w:rPr>
              <w:t>Dersin Diğer Derslerle İlişkisi:</w:t>
            </w:r>
          </w:p>
        </w:tc>
        <w:tc>
          <w:tcPr>
            <w:tcW w:w="6585"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862"/>
        <w:gridCol w:w="5084"/>
      </w:tblGrid>
      <w:tr w:rsidR="0043426E" w:rsidTr="00B16319">
        <w:trPr>
          <w:trHeight w:val="309"/>
          <w:jc w:val="center"/>
        </w:trPr>
        <w:tc>
          <w:tcPr>
            <w:tcW w:w="4862" w:type="dxa"/>
            <w:vAlign w:val="center"/>
          </w:tcPr>
          <w:p w:rsidR="000E120A" w:rsidRPr="000E120A" w:rsidRDefault="000E120A" w:rsidP="000E120A">
            <w:pPr>
              <w:jc w:val="right"/>
              <w:rPr>
                <w:b/>
              </w:rPr>
            </w:pPr>
            <w:r w:rsidRPr="000E120A">
              <w:rPr>
                <w:b/>
              </w:rPr>
              <w:t>Planın Uygulanmasıyla İlgili Diğer Açıklamalar:</w:t>
            </w:r>
          </w:p>
        </w:tc>
        <w:tc>
          <w:tcPr>
            <w:tcW w:w="5084" w:type="dxa"/>
            <w:vAlign w:val="center"/>
          </w:tcPr>
          <w:p w:rsidR="000E120A" w:rsidRPr="00685EEC" w:rsidRDefault="000E120A" w:rsidP="0006329D">
            <w:pPr>
              <w:jc w:val="cente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B16319" w:rsidRDefault="00AF08E1" w:rsidP="00125FE2">
      <w:pPr>
        <w:jc w:val="center"/>
        <w:rPr>
          <w:b/>
          <w:sz w:val="36"/>
          <w:szCs w:val="24"/>
        </w:rPr>
      </w:pPr>
      <w:hyperlink r:id="rId40" w:history="1">
        <w:r w:rsidR="00125FE2" w:rsidRPr="00B16319">
          <w:rPr>
            <w:rStyle w:val="Kpr"/>
            <w:b/>
            <w:sz w:val="36"/>
            <w:szCs w:val="24"/>
          </w:rPr>
          <w:t>www.FenEhli.com</w:t>
        </w:r>
      </w:hyperlink>
    </w:p>
    <w:sectPr w:rsidR="00125FE2" w:rsidRPr="00B16319"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WUBMCD+TimesNewRomanPSMT">
    <w:altName w:val="WUBMCD+TimesNewRomanPSMT"/>
    <w:panose1 w:val="00000000000000000000"/>
    <w:charset w:val="A2"/>
    <w:family w:val="roman"/>
    <w:notTrueType/>
    <w:pitch w:val="default"/>
    <w:sig w:usb0="00000005" w:usb1="00000000" w:usb2="00000000" w:usb3="00000000" w:csb0="00000012" w:csb1="00000000"/>
  </w:font>
  <w:font w:name="WUBMCD+TimesNewRomanPS-ItalicMT">
    <w:altName w:val="WUBMCD+TimesNewRomanPS-ItalicMT"/>
    <w:panose1 w:val="00000000000000000000"/>
    <w:charset w:val="A2"/>
    <w:family w:val="roman"/>
    <w:notTrueType/>
    <w:pitch w:val="default"/>
    <w:sig w:usb0="00000005" w:usb1="00000000" w:usb2="00000000" w:usb3="00000000" w:csb0="00000010"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32FAB"/>
    <w:multiLevelType w:val="hybridMultilevel"/>
    <w:tmpl w:val="FA900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E83597"/>
    <w:multiLevelType w:val="multilevel"/>
    <w:tmpl w:val="319CA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85054"/>
    <w:multiLevelType w:val="hybridMultilevel"/>
    <w:tmpl w:val="C3A4F4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19036A"/>
    <w:multiLevelType w:val="hybridMultilevel"/>
    <w:tmpl w:val="3B92D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5A32AD"/>
    <w:multiLevelType w:val="multilevel"/>
    <w:tmpl w:val="BBB6E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F770A77"/>
    <w:multiLevelType w:val="multilevel"/>
    <w:tmpl w:val="5192D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EE5206"/>
    <w:multiLevelType w:val="multilevel"/>
    <w:tmpl w:val="CDE8C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6"/>
  </w:num>
  <w:num w:numId="4">
    <w:abstractNumId w:val="8"/>
  </w:num>
  <w:num w:numId="5">
    <w:abstractNumId w:val="2"/>
  </w:num>
  <w:num w:numId="6">
    <w:abstractNumId w:val="3"/>
  </w:num>
  <w:num w:numId="7">
    <w:abstractNumId w:val="0"/>
  </w:num>
  <w:num w:numId="8">
    <w:abstractNumId w:val="18"/>
  </w:num>
  <w:num w:numId="9">
    <w:abstractNumId w:val="9"/>
  </w:num>
  <w:num w:numId="10">
    <w:abstractNumId w:val="12"/>
  </w:num>
  <w:num w:numId="11">
    <w:abstractNumId w:val="7"/>
  </w:num>
  <w:num w:numId="12">
    <w:abstractNumId w:val="20"/>
  </w:num>
  <w:num w:numId="13">
    <w:abstractNumId w:val="6"/>
  </w:num>
  <w:num w:numId="14">
    <w:abstractNumId w:val="1"/>
  </w:num>
  <w:num w:numId="15">
    <w:abstractNumId w:val="17"/>
  </w:num>
  <w:num w:numId="16">
    <w:abstractNumId w:val="19"/>
  </w:num>
  <w:num w:numId="17">
    <w:abstractNumId w:val="15"/>
  </w:num>
  <w:num w:numId="18">
    <w:abstractNumId w:val="5"/>
  </w:num>
  <w:num w:numId="19">
    <w:abstractNumId w:val="21"/>
  </w:num>
  <w:num w:numId="20">
    <w:abstractNumId w:val="11"/>
  </w:num>
  <w:num w:numId="21">
    <w:abstractNumId w:val="13"/>
  </w:num>
  <w:num w:numId="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6740"/>
    <w:rsid w:val="0006329D"/>
    <w:rsid w:val="00074A07"/>
    <w:rsid w:val="000A299B"/>
    <w:rsid w:val="000E120A"/>
    <w:rsid w:val="001030B8"/>
    <w:rsid w:val="00105C8B"/>
    <w:rsid w:val="00125FE2"/>
    <w:rsid w:val="00143075"/>
    <w:rsid w:val="0018041D"/>
    <w:rsid w:val="001E2BDD"/>
    <w:rsid w:val="001F4056"/>
    <w:rsid w:val="00283C0E"/>
    <w:rsid w:val="002E76AB"/>
    <w:rsid w:val="0033357B"/>
    <w:rsid w:val="00334838"/>
    <w:rsid w:val="0036526B"/>
    <w:rsid w:val="00426EB7"/>
    <w:rsid w:val="0043426E"/>
    <w:rsid w:val="004673E0"/>
    <w:rsid w:val="004879CD"/>
    <w:rsid w:val="004C4335"/>
    <w:rsid w:val="00563F64"/>
    <w:rsid w:val="0056529B"/>
    <w:rsid w:val="00570545"/>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973E7"/>
    <w:rsid w:val="009168B0"/>
    <w:rsid w:val="00931579"/>
    <w:rsid w:val="0095107D"/>
    <w:rsid w:val="009710E2"/>
    <w:rsid w:val="00987729"/>
    <w:rsid w:val="009A1BBD"/>
    <w:rsid w:val="009A6F3A"/>
    <w:rsid w:val="009E0302"/>
    <w:rsid w:val="00A66C4C"/>
    <w:rsid w:val="00AD09A3"/>
    <w:rsid w:val="00AF08E1"/>
    <w:rsid w:val="00B0338F"/>
    <w:rsid w:val="00B16319"/>
    <w:rsid w:val="00B77C5E"/>
    <w:rsid w:val="00BB45D6"/>
    <w:rsid w:val="00C057DF"/>
    <w:rsid w:val="00CE16DC"/>
    <w:rsid w:val="00CF519F"/>
    <w:rsid w:val="00CF7B3A"/>
    <w:rsid w:val="00D20BD0"/>
    <w:rsid w:val="00D451E7"/>
    <w:rsid w:val="00D60F24"/>
    <w:rsid w:val="00D84B6A"/>
    <w:rsid w:val="00D97D7D"/>
    <w:rsid w:val="00E1489E"/>
    <w:rsid w:val="00E7177F"/>
    <w:rsid w:val="00ED1893"/>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1BCCB4-4546-4FAA-9E21-D492A810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KlavuzuTablo4-Vurgu62">
    <w:name w:val="Kılavuzu Tablo 4 - Vurgu 62"/>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KlavuzuTablo4-Vurgu41">
    <w:name w:val="Kılavuzu Tablo 4 - Vurgu 41"/>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 w:type="paragraph" w:customStyle="1" w:styleId="Pa30">
    <w:name w:val="Pa30"/>
    <w:basedOn w:val="Normal"/>
    <w:next w:val="Normal"/>
    <w:uiPriority w:val="99"/>
    <w:rsid w:val="00AF08E1"/>
    <w:pPr>
      <w:autoSpaceDE w:val="0"/>
      <w:autoSpaceDN w:val="0"/>
      <w:adjustRightInd w:val="0"/>
      <w:spacing w:after="0" w:line="221" w:lineRule="atLeast"/>
    </w:pPr>
    <w:rPr>
      <w:rFonts w:ascii="WUBMCD+TimesNewRomanPSMT" w:hAnsi="WUBMCD+TimesNewRomanPS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0389663">
      <w:bodyDiv w:val="1"/>
      <w:marLeft w:val="0"/>
      <w:marRight w:val="0"/>
      <w:marTop w:val="0"/>
      <w:marBottom w:val="0"/>
      <w:divBdr>
        <w:top w:val="none" w:sz="0" w:space="0" w:color="auto"/>
        <w:left w:val="none" w:sz="0" w:space="0" w:color="auto"/>
        <w:bottom w:val="none" w:sz="0" w:space="0" w:color="auto"/>
        <w:right w:val="none" w:sz="0" w:space="0" w:color="auto"/>
      </w:divBdr>
      <w:divsChild>
        <w:div w:id="1447314993">
          <w:marLeft w:val="0"/>
          <w:marRight w:val="0"/>
          <w:marTop w:val="96"/>
          <w:marBottom w:val="300"/>
          <w:divBdr>
            <w:top w:val="none" w:sz="0" w:space="0" w:color="auto"/>
            <w:left w:val="none" w:sz="0" w:space="0" w:color="auto"/>
            <w:bottom w:val="none" w:sz="0" w:space="0" w:color="auto"/>
            <w:right w:val="none" w:sz="0" w:space="0" w:color="auto"/>
          </w:divBdr>
        </w:div>
        <w:div w:id="1221862355">
          <w:marLeft w:val="0"/>
          <w:marRight w:val="0"/>
          <w:marTop w:val="96"/>
          <w:marBottom w:val="300"/>
          <w:divBdr>
            <w:top w:val="none" w:sz="0" w:space="0" w:color="auto"/>
            <w:left w:val="none" w:sz="0" w:space="0" w:color="auto"/>
            <w:bottom w:val="none" w:sz="0" w:space="0" w:color="auto"/>
            <w:right w:val="none" w:sz="0" w:space="0" w:color="auto"/>
          </w:divBdr>
        </w:div>
        <w:div w:id="770782783">
          <w:marLeft w:val="0"/>
          <w:marRight w:val="0"/>
          <w:marTop w:val="0"/>
          <w:marBottom w:val="0"/>
          <w:divBdr>
            <w:top w:val="none" w:sz="0" w:space="0" w:color="auto"/>
            <w:left w:val="none" w:sz="0" w:space="0" w:color="auto"/>
            <w:bottom w:val="none" w:sz="0" w:space="0" w:color="auto"/>
            <w:right w:val="none" w:sz="0" w:space="0" w:color="auto"/>
          </w:divBdr>
          <w:divsChild>
            <w:div w:id="863439877">
              <w:marLeft w:val="0"/>
              <w:marRight w:val="0"/>
              <w:marTop w:val="100"/>
              <w:marBottom w:val="100"/>
              <w:divBdr>
                <w:top w:val="none" w:sz="0" w:space="0" w:color="auto"/>
                <w:left w:val="none" w:sz="0" w:space="0" w:color="auto"/>
                <w:bottom w:val="none" w:sz="0" w:space="0" w:color="auto"/>
                <w:right w:val="none" w:sz="0" w:space="0" w:color="auto"/>
              </w:divBdr>
              <w:divsChild>
                <w:div w:id="1003359554">
                  <w:marLeft w:val="0"/>
                  <w:marRight w:val="0"/>
                  <w:marTop w:val="300"/>
                  <w:marBottom w:val="300"/>
                  <w:divBdr>
                    <w:top w:val="single" w:sz="6" w:space="0" w:color="F0F0F0"/>
                    <w:left w:val="single" w:sz="6" w:space="0" w:color="F0F0F0"/>
                    <w:bottom w:val="single" w:sz="6" w:space="0" w:color="F0F0F0"/>
                    <w:right w:val="single" w:sz="6" w:space="0" w:color="F0F0F0"/>
                  </w:divBdr>
                  <w:divsChild>
                    <w:div w:id="289866229">
                      <w:marLeft w:val="0"/>
                      <w:marRight w:val="0"/>
                      <w:marTop w:val="0"/>
                      <w:marBottom w:val="0"/>
                      <w:divBdr>
                        <w:top w:val="none" w:sz="0" w:space="0" w:color="auto"/>
                        <w:left w:val="none" w:sz="0" w:space="0" w:color="auto"/>
                        <w:bottom w:val="none" w:sz="0" w:space="0" w:color="auto"/>
                        <w:right w:val="none" w:sz="0" w:space="0" w:color="auto"/>
                      </w:divBdr>
                    </w:div>
                    <w:div w:id="495923283">
                      <w:marLeft w:val="150"/>
                      <w:marRight w:val="150"/>
                      <w:marTop w:val="150"/>
                      <w:marBottom w:val="150"/>
                      <w:divBdr>
                        <w:top w:val="single" w:sz="6" w:space="0" w:color="F0F0F0"/>
                        <w:left w:val="single" w:sz="6" w:space="0" w:color="F0F0F0"/>
                        <w:bottom w:val="single" w:sz="6" w:space="0" w:color="F0F0F0"/>
                        <w:right w:val="single" w:sz="6" w:space="0" w:color="F0F0F0"/>
                      </w:divBdr>
                    </w:div>
                    <w:div w:id="631374279">
                      <w:marLeft w:val="0"/>
                      <w:marRight w:val="0"/>
                      <w:marTop w:val="0"/>
                      <w:marBottom w:val="0"/>
                      <w:divBdr>
                        <w:top w:val="none" w:sz="0" w:space="0" w:color="auto"/>
                        <w:left w:val="none" w:sz="0" w:space="0" w:color="auto"/>
                        <w:bottom w:val="none" w:sz="0" w:space="0" w:color="auto"/>
                        <w:right w:val="none" w:sz="0" w:space="0" w:color="auto"/>
                      </w:divBdr>
                      <w:divsChild>
                        <w:div w:id="1974671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12435522">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597666168">
      <w:bodyDiv w:val="1"/>
      <w:marLeft w:val="0"/>
      <w:marRight w:val="0"/>
      <w:marTop w:val="0"/>
      <w:marBottom w:val="0"/>
      <w:divBdr>
        <w:top w:val="none" w:sz="0" w:space="0" w:color="auto"/>
        <w:left w:val="none" w:sz="0" w:space="0" w:color="auto"/>
        <w:bottom w:val="none" w:sz="0" w:space="0" w:color="auto"/>
        <w:right w:val="none" w:sz="0" w:space="0" w:color="auto"/>
      </w:divBdr>
      <w:divsChild>
        <w:div w:id="19125466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nehli.com/" TargetMode="External"/><Relationship Id="rId18" Type="http://schemas.openxmlformats.org/officeDocument/2006/relationships/hyperlink" Target="http://www.fenehli.com/" TargetMode="External"/><Relationship Id="rId26" Type="http://schemas.openxmlformats.org/officeDocument/2006/relationships/hyperlink" Target="http://www.fenehli.com/" TargetMode="External"/><Relationship Id="rId39" Type="http://schemas.openxmlformats.org/officeDocument/2006/relationships/image" Target="media/image13.png"/><Relationship Id="rId21" Type="http://schemas.openxmlformats.org/officeDocument/2006/relationships/hyperlink" Target="http://www.fenehli.com/" TargetMode="External"/><Relationship Id="rId34" Type="http://schemas.openxmlformats.org/officeDocument/2006/relationships/hyperlink" Target="http://www.fenehli.com/" TargetMode="External"/><Relationship Id="rId42" Type="http://schemas.openxmlformats.org/officeDocument/2006/relationships/theme" Target="theme/theme1.xml"/><Relationship Id="rId7" Type="http://schemas.openxmlformats.org/officeDocument/2006/relationships/hyperlink" Target="http://www.fenehli.com/wp-content/uploads/2016/04/%C3%9Clkemizde-Nesli-T%C3%BCkenme-Tehlikesi-Alt%C4%B1nda-Olan-Bitkiler.jpg" TargetMode="External"/><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image" Target="media/image5.png"/><Relationship Id="rId29" Type="http://schemas.openxmlformats.org/officeDocument/2006/relationships/hyperlink" Target="http://www.fenehli.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image" Target="media/image2.jpeg"/><Relationship Id="rId24" Type="http://schemas.openxmlformats.org/officeDocument/2006/relationships/image" Target="media/image7.png"/><Relationship Id="rId32" Type="http://schemas.openxmlformats.org/officeDocument/2006/relationships/hyperlink" Target="http://www.fenehli.com/" TargetMode="External"/><Relationship Id="rId37" Type="http://schemas.openxmlformats.org/officeDocument/2006/relationships/image" Target="media/image12.png"/><Relationship Id="rId40"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23" Type="http://schemas.openxmlformats.org/officeDocument/2006/relationships/image" Target="media/image6.png"/><Relationship Id="rId28" Type="http://schemas.openxmlformats.org/officeDocument/2006/relationships/hyperlink" Target="http://www.fenehli.com/" TargetMode="External"/><Relationship Id="rId36" Type="http://schemas.openxmlformats.org/officeDocument/2006/relationships/hyperlink" Target="http://www.fenehli.com/" TargetMode="External"/><Relationship Id="rId10" Type="http://schemas.openxmlformats.org/officeDocument/2006/relationships/hyperlink" Target="http://www.fenehli.com/wp-content/uploads/2016/04/%C3%9Clkemizde-Nesli-T%C3%BCkenme-Tehlikesi-Alt%C4%B1nda-Olan-Hayvanlar.jpg" TargetMode="External"/><Relationship Id="rId19" Type="http://schemas.openxmlformats.org/officeDocument/2006/relationships/hyperlink" Target="http://www.fenehli.com/"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image" Target="media/image3.jpeg"/><Relationship Id="rId22" Type="http://schemas.openxmlformats.org/officeDocument/2006/relationships/hyperlink" Target="http://www.fenehli.com/" TargetMode="External"/><Relationship Id="rId27" Type="http://schemas.openxmlformats.org/officeDocument/2006/relationships/image" Target="media/image8.png"/><Relationship Id="rId30" Type="http://schemas.openxmlformats.org/officeDocument/2006/relationships/hyperlink" Target="http://www.fenehli.com/" TargetMode="External"/><Relationship Id="rId35" Type="http://schemas.openxmlformats.org/officeDocument/2006/relationships/image" Target="media/image11.png"/><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www.fenehli.com/" TargetMode="External"/><Relationship Id="rId17" Type="http://schemas.openxmlformats.org/officeDocument/2006/relationships/image" Target="media/image4.png"/><Relationship Id="rId25" Type="http://schemas.openxmlformats.org/officeDocument/2006/relationships/hyperlink" Target="http://www.fenehli.com/" TargetMode="External"/><Relationship Id="rId33" Type="http://schemas.openxmlformats.org/officeDocument/2006/relationships/image" Target="media/image10.png"/><Relationship Id="rId38"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1484</Words>
  <Characters>8459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3</cp:revision>
  <dcterms:created xsi:type="dcterms:W3CDTF">2016-05-06T13:45:00Z</dcterms:created>
  <dcterms:modified xsi:type="dcterms:W3CDTF">2017-03-29T14:07:00Z</dcterms:modified>
</cp:coreProperties>
</file>