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354B19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4962"/>
        <w:gridCol w:w="3188"/>
      </w:tblGrid>
      <w:tr w:rsidR="00635E5E" w:rsidTr="00354B19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62" w:type="dxa"/>
          </w:tcPr>
          <w:p w:rsidR="00635E5E" w:rsidRDefault="00635E5E">
            <w:r>
              <w:t>Fen Bilimleri</w:t>
            </w:r>
          </w:p>
        </w:tc>
        <w:tc>
          <w:tcPr>
            <w:tcW w:w="3188" w:type="dxa"/>
          </w:tcPr>
          <w:p w:rsidR="00635E5E" w:rsidRDefault="00354B19" w:rsidP="00143075">
            <w:r>
              <w:t>29</w:t>
            </w:r>
            <w:r w:rsidR="00635E5E">
              <w:t>.</w:t>
            </w:r>
            <w:r w:rsidR="00C8777A">
              <w:t xml:space="preserve"> </w:t>
            </w:r>
            <w:r w:rsidR="00635E5E">
              <w:t>Hafta (</w:t>
            </w:r>
            <w:r>
              <w:t>16</w:t>
            </w:r>
            <w:r w:rsidR="001E2BDD">
              <w:t xml:space="preserve"> </w:t>
            </w:r>
            <w:r>
              <w:t>– 20</w:t>
            </w:r>
            <w:r w:rsidR="007017BD">
              <w:t xml:space="preserve"> </w:t>
            </w:r>
            <w:r w:rsidR="00C8777A">
              <w:t>Nisan</w:t>
            </w:r>
            <w:r w:rsidR="007017BD">
              <w:t xml:space="preserve"> </w:t>
            </w:r>
            <w:r>
              <w:t>2018</w:t>
            </w:r>
            <w:r w:rsidR="00635E5E">
              <w:t>)</w:t>
            </w:r>
          </w:p>
        </w:tc>
      </w:tr>
      <w:tr w:rsidR="00635E5E" w:rsidTr="00354B19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50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354B19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50" w:type="dxa"/>
            <w:gridSpan w:val="2"/>
          </w:tcPr>
          <w:p w:rsidR="00635E5E" w:rsidRDefault="00CE16DC" w:rsidP="00CE16DC">
            <w:r>
              <w:t>6</w:t>
            </w:r>
            <w:r w:rsidR="00074A07">
              <w:t xml:space="preserve">. Ünite: </w:t>
            </w:r>
            <w:r>
              <w:t>Elektrik Enerjisi</w:t>
            </w:r>
          </w:p>
        </w:tc>
      </w:tr>
      <w:tr w:rsidR="00635E5E" w:rsidTr="00354B19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50" w:type="dxa"/>
            <w:gridSpan w:val="2"/>
          </w:tcPr>
          <w:p w:rsidR="00635E5E" w:rsidRPr="004879CD" w:rsidRDefault="00CE16DC">
            <w:r>
              <w:t>Ampullerin Bağlanma Şekilleri</w:t>
            </w:r>
          </w:p>
        </w:tc>
      </w:tr>
      <w:tr w:rsidR="00635E5E" w:rsidTr="00354B19">
        <w:trPr>
          <w:jc w:val="center"/>
        </w:trPr>
        <w:tc>
          <w:tcPr>
            <w:tcW w:w="233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50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7"/>
        <w:gridCol w:w="8347"/>
      </w:tblGrid>
      <w:tr w:rsidR="00143075" w:rsidTr="00354B19">
        <w:trPr>
          <w:trHeight w:val="733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347" w:type="dxa"/>
            <w:vAlign w:val="center"/>
          </w:tcPr>
          <w:p w:rsidR="00450085" w:rsidRPr="00450085" w:rsidRDefault="00450085" w:rsidP="00450085">
            <w:r w:rsidRPr="00450085">
              <w:t>7.6.1.6. Bir devre elemanının uçları arasındaki gerilim ile üzerinden geçen akım arasındaki ilişkiyi deneyerek keşfeder</w:t>
            </w:r>
            <w:hyperlink r:id="rId5" w:history="1">
              <w:r w:rsidRPr="00354B19">
                <w:rPr>
                  <w:rStyle w:val="Kpr"/>
                  <w:color w:val="auto"/>
                  <w:u w:val="none"/>
                </w:rPr>
                <w:t>.</w:t>
              </w:r>
            </w:hyperlink>
            <w:r w:rsidRPr="00354B19">
              <w:t xml:space="preserve"> </w:t>
            </w:r>
          </w:p>
          <w:p w:rsidR="00AD09A3" w:rsidRDefault="00450085" w:rsidP="00450085">
            <w:r w:rsidRPr="00450085">
              <w:t>7.6.1.7. Ampullerin seri ve paralel bağlandığı durumlardaki parlaklık farklılığının sebebini elektriksel dirençle ilişkilendirir</w:t>
            </w:r>
            <w:hyperlink r:id="rId6" w:history="1">
              <w:r w:rsidR="00354B19" w:rsidRPr="00354B19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143075" w:rsidTr="00354B19">
        <w:trPr>
          <w:trHeight w:val="621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347" w:type="dxa"/>
            <w:vAlign w:val="center"/>
          </w:tcPr>
          <w:p w:rsidR="00CF519F" w:rsidRDefault="00CE16DC" w:rsidP="00804215">
            <w:r>
              <w:t>Seri bağlama</w:t>
            </w:r>
          </w:p>
          <w:p w:rsidR="00CE16DC" w:rsidRDefault="00CE16DC" w:rsidP="00804215">
            <w:r>
              <w:t>Paralel bağlama</w:t>
            </w:r>
          </w:p>
          <w:p w:rsidR="00CE16DC" w:rsidRDefault="00CE16DC" w:rsidP="00804215">
            <w:r>
              <w:t>Elektrik akımı</w:t>
            </w:r>
          </w:p>
        </w:tc>
      </w:tr>
      <w:tr w:rsidR="00143075" w:rsidTr="00354B19">
        <w:trPr>
          <w:trHeight w:val="413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347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43075" w:rsidTr="00354B19">
        <w:trPr>
          <w:trHeight w:val="755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347" w:type="dxa"/>
            <w:vAlign w:val="center"/>
          </w:tcPr>
          <w:p w:rsidR="00684ED5" w:rsidRDefault="00DC6334" w:rsidP="00684ED5">
            <w:r>
              <w:rPr>
                <w:bCs/>
              </w:rPr>
              <w:t>Potansiyel Farkı-Akım İlişkisi</w:t>
            </w:r>
            <w:r w:rsidRPr="00C8777A">
              <w:rPr>
                <w:b/>
                <w:bCs/>
              </w:rPr>
              <w:t xml:space="preserve"> </w:t>
            </w:r>
            <w:r w:rsidR="00143075">
              <w:t>etkinliği için;</w:t>
            </w:r>
          </w:p>
          <w:p w:rsidR="00C8777A" w:rsidRDefault="00DC6334" w:rsidP="00684ED5">
            <w:r>
              <w:rPr>
                <w:noProof/>
              </w:rPr>
              <w:drawing>
                <wp:inline distT="0" distB="0" distL="0" distR="0" wp14:anchorId="165E43E6" wp14:editId="73494757">
                  <wp:extent cx="1314450" cy="1593580"/>
                  <wp:effectExtent l="0" t="0" r="0" b="698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46" cy="160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5" w:rsidTr="00354B19">
        <w:trPr>
          <w:trHeight w:val="755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347" w:type="dxa"/>
            <w:vAlign w:val="center"/>
          </w:tcPr>
          <w:p w:rsidR="00635E5E" w:rsidRDefault="0036526B" w:rsidP="00E7177F">
            <w:r>
              <w:t>-</w:t>
            </w:r>
          </w:p>
        </w:tc>
      </w:tr>
      <w:tr w:rsidR="00143075" w:rsidTr="00354B19">
        <w:trPr>
          <w:trHeight w:val="461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347" w:type="dxa"/>
            <w:vAlign w:val="center"/>
          </w:tcPr>
          <w:p w:rsidR="00CE16DC" w:rsidRDefault="00DC6334" w:rsidP="00CE16DC">
            <w:r>
              <w:rPr>
                <w:bCs/>
              </w:rPr>
              <w:t>Potansiyel Farkı-Akım İlişkisi</w:t>
            </w:r>
            <w:r w:rsidR="00C8777A" w:rsidRPr="00C8777A">
              <w:rPr>
                <w:b/>
                <w:bCs/>
              </w:rPr>
              <w:t xml:space="preserve"> </w:t>
            </w:r>
            <w:r>
              <w:t>(D.K. Sayfa:221</w:t>
            </w:r>
            <w:r w:rsidR="00CF519F">
              <w:t>)</w:t>
            </w:r>
          </w:p>
        </w:tc>
      </w:tr>
      <w:tr w:rsidR="00143075" w:rsidTr="00354B19">
        <w:trPr>
          <w:trHeight w:val="834"/>
          <w:jc w:val="center"/>
        </w:trPr>
        <w:tc>
          <w:tcPr>
            <w:tcW w:w="2217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347" w:type="dxa"/>
            <w:vAlign w:val="center"/>
          </w:tcPr>
          <w:p w:rsidR="001E2BDD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DF69C14" wp14:editId="687217AA">
                  <wp:extent cx="2324100" cy="189598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501" cy="19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334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05637F0" wp14:editId="7E219925">
                  <wp:extent cx="5163185" cy="188849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185" cy="188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334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FD1353" wp14:editId="5F1314D0">
                  <wp:extent cx="5163185" cy="194500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18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334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248E7D9" wp14:editId="6DC4B663">
                  <wp:extent cx="5163185" cy="1724660"/>
                  <wp:effectExtent l="0" t="0" r="0" b="889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185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334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DB7B191" wp14:editId="4FD79765">
                  <wp:extent cx="5163185" cy="187007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185" cy="187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6334" w:rsidRPr="00804215" w:rsidRDefault="00DC6334" w:rsidP="00354B19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7627"/>
      </w:tblGrid>
      <w:tr w:rsidR="00635E5E" w:rsidTr="00C8777A">
        <w:trPr>
          <w:trHeight w:val="1121"/>
          <w:jc w:val="center"/>
        </w:trPr>
        <w:tc>
          <w:tcPr>
            <w:tcW w:w="286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627" w:type="dxa"/>
          </w:tcPr>
          <w:p w:rsidR="00DC6334" w:rsidRPr="00DC6334" w:rsidRDefault="00DC6334" w:rsidP="00DC6334">
            <w:pPr>
              <w:rPr>
                <w:sz w:val="20"/>
                <w:szCs w:val="20"/>
              </w:rPr>
            </w:pPr>
            <w:proofErr w:type="spellStart"/>
            <w:r w:rsidRPr="00DC6334">
              <w:rPr>
                <w:sz w:val="20"/>
                <w:szCs w:val="20"/>
              </w:rPr>
              <w:t>Hazırbulunuşluk</w:t>
            </w:r>
            <w:proofErr w:type="spellEnd"/>
            <w:r w:rsidRPr="00DC6334">
              <w:rPr>
                <w:sz w:val="20"/>
                <w:szCs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C6334">
              <w:rPr>
                <w:sz w:val="20"/>
                <w:szCs w:val="20"/>
              </w:rPr>
              <w:t>grid</w:t>
            </w:r>
            <w:proofErr w:type="spellEnd"/>
            <w:r w:rsidRPr="00DC6334">
              <w:rPr>
                <w:sz w:val="20"/>
                <w:szCs w:val="20"/>
              </w:rPr>
              <w:t xml:space="preserve">, </w:t>
            </w:r>
            <w:proofErr w:type="spellStart"/>
            <w:r w:rsidRPr="00DC6334">
              <w:rPr>
                <w:sz w:val="20"/>
                <w:szCs w:val="20"/>
              </w:rPr>
              <w:t>tanılayıcı</w:t>
            </w:r>
            <w:proofErr w:type="spellEnd"/>
            <w:r w:rsidRPr="00DC6334">
              <w:rPr>
                <w:sz w:val="20"/>
                <w:szCs w:val="20"/>
              </w:rPr>
              <w:t xml:space="preserve"> dallanmış ağaç, kelime ilişkilendirme, öz ve akran değerlendirme, grup değerlendirme, projeler, gözlem formları vb. tekniklerinde uygun olanları.</w:t>
            </w:r>
          </w:p>
          <w:p w:rsidR="00DC6334" w:rsidRPr="00DC6334" w:rsidRDefault="00DC6334" w:rsidP="00DC6334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kitabı 22</w:t>
            </w:r>
            <w:r w:rsidRPr="00DC6334">
              <w:rPr>
                <w:sz w:val="20"/>
                <w:szCs w:val="20"/>
              </w:rPr>
              <w:t>3. Sayfadaki “ETKİNLİK” yaptırılır.</w:t>
            </w:r>
          </w:p>
          <w:p w:rsidR="00635E5E" w:rsidRPr="00DC6334" w:rsidRDefault="00DC6334" w:rsidP="00DC6334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kitabı 224. Sayfadaki “KONU TESTİ-1</w:t>
            </w:r>
            <w:r w:rsidRPr="00DC6334">
              <w:rPr>
                <w:sz w:val="20"/>
                <w:szCs w:val="20"/>
              </w:rPr>
              <w:t>”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981"/>
      </w:tblGrid>
      <w:tr w:rsidR="00635E5E" w:rsidTr="00C8777A">
        <w:trPr>
          <w:trHeight w:val="436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81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31"/>
        <w:gridCol w:w="5365"/>
      </w:tblGrid>
      <w:tr w:rsidR="0043426E" w:rsidTr="00C8777A">
        <w:trPr>
          <w:trHeight w:val="571"/>
          <w:jc w:val="center"/>
        </w:trPr>
        <w:tc>
          <w:tcPr>
            <w:tcW w:w="5131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365" w:type="dxa"/>
            <w:vAlign w:val="center"/>
          </w:tcPr>
          <w:p w:rsidR="000E120A" w:rsidRPr="00450085" w:rsidRDefault="000E120A" w:rsidP="000632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  <w:bookmarkStart w:id="0" w:name="_GoBack"/>
      <w:bookmarkEnd w:id="0"/>
    </w:p>
    <w:p w:rsidR="00125FE2" w:rsidRPr="00DC6334" w:rsidRDefault="00DC6334" w:rsidP="00125FE2">
      <w:pPr>
        <w:jc w:val="center"/>
        <w:rPr>
          <w:b/>
          <w:sz w:val="44"/>
          <w:szCs w:val="24"/>
        </w:rPr>
      </w:pPr>
      <w:hyperlink r:id="rId13" w:history="1">
        <w:r w:rsidR="00125FE2" w:rsidRPr="00DC6334">
          <w:rPr>
            <w:rStyle w:val="Kpr"/>
            <w:b/>
            <w:sz w:val="44"/>
            <w:szCs w:val="24"/>
          </w:rPr>
          <w:t>www.FenEhli.com</w:t>
        </w:r>
      </w:hyperlink>
    </w:p>
    <w:sectPr w:rsidR="00125FE2" w:rsidRPr="00DC6334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979"/>
    <w:multiLevelType w:val="hybridMultilevel"/>
    <w:tmpl w:val="81588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CE7"/>
    <w:multiLevelType w:val="multilevel"/>
    <w:tmpl w:val="EA8E0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D2C"/>
    <w:multiLevelType w:val="multilevel"/>
    <w:tmpl w:val="DEF27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81CD8"/>
    <w:multiLevelType w:val="multilevel"/>
    <w:tmpl w:val="98FEB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32FAB"/>
    <w:multiLevelType w:val="hybridMultilevel"/>
    <w:tmpl w:val="FA900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83597"/>
    <w:multiLevelType w:val="multilevel"/>
    <w:tmpl w:val="319CA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025D"/>
    <w:multiLevelType w:val="hybridMultilevel"/>
    <w:tmpl w:val="B7D84D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83D0B"/>
    <w:multiLevelType w:val="multilevel"/>
    <w:tmpl w:val="0B0C2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87764"/>
    <w:multiLevelType w:val="multilevel"/>
    <w:tmpl w:val="06D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133B2"/>
    <w:multiLevelType w:val="multilevel"/>
    <w:tmpl w:val="F8AC9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A3CDC"/>
    <w:multiLevelType w:val="hybridMultilevel"/>
    <w:tmpl w:val="264A4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525A7"/>
    <w:multiLevelType w:val="multilevel"/>
    <w:tmpl w:val="720EF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85054"/>
    <w:multiLevelType w:val="hybridMultilevel"/>
    <w:tmpl w:val="C3A4F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B4072"/>
    <w:multiLevelType w:val="multilevel"/>
    <w:tmpl w:val="3A66C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9036A"/>
    <w:multiLevelType w:val="hybridMultilevel"/>
    <w:tmpl w:val="3B92D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02A21"/>
    <w:multiLevelType w:val="multilevel"/>
    <w:tmpl w:val="B8981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5A32AD"/>
    <w:multiLevelType w:val="multilevel"/>
    <w:tmpl w:val="BBB6E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342A8D"/>
    <w:multiLevelType w:val="multilevel"/>
    <w:tmpl w:val="477CE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CF0AB7"/>
    <w:multiLevelType w:val="multilevel"/>
    <w:tmpl w:val="A4A00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3D6A70"/>
    <w:multiLevelType w:val="hybridMultilevel"/>
    <w:tmpl w:val="17B6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70A77"/>
    <w:multiLevelType w:val="multilevel"/>
    <w:tmpl w:val="5192D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3723FE"/>
    <w:multiLevelType w:val="multilevel"/>
    <w:tmpl w:val="EC1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E5206"/>
    <w:multiLevelType w:val="multilevel"/>
    <w:tmpl w:val="CDE8C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9"/>
  </w:num>
  <w:num w:numId="9">
    <w:abstractNumId w:val="10"/>
  </w:num>
  <w:num w:numId="10">
    <w:abstractNumId w:val="13"/>
  </w:num>
  <w:num w:numId="11">
    <w:abstractNumId w:val="8"/>
  </w:num>
  <w:num w:numId="12">
    <w:abstractNumId w:val="21"/>
  </w:num>
  <w:num w:numId="13">
    <w:abstractNumId w:val="7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5"/>
  </w:num>
  <w:num w:numId="19">
    <w:abstractNumId w:val="22"/>
  </w:num>
  <w:num w:numId="20">
    <w:abstractNumId w:val="12"/>
  </w:num>
  <w:num w:numId="21">
    <w:abstractNumId w:val="14"/>
  </w:num>
  <w:num w:numId="22">
    <w:abstractNumId w:val="4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46740"/>
    <w:rsid w:val="0006329D"/>
    <w:rsid w:val="00074A07"/>
    <w:rsid w:val="000A299B"/>
    <w:rsid w:val="000E120A"/>
    <w:rsid w:val="001030B8"/>
    <w:rsid w:val="00105C8B"/>
    <w:rsid w:val="00125FE2"/>
    <w:rsid w:val="00143075"/>
    <w:rsid w:val="0018041D"/>
    <w:rsid w:val="001E2BDD"/>
    <w:rsid w:val="001F4056"/>
    <w:rsid w:val="00283C0E"/>
    <w:rsid w:val="002E76AB"/>
    <w:rsid w:val="0033357B"/>
    <w:rsid w:val="00334838"/>
    <w:rsid w:val="00354B19"/>
    <w:rsid w:val="0036526B"/>
    <w:rsid w:val="00426EB7"/>
    <w:rsid w:val="0043426E"/>
    <w:rsid w:val="00450085"/>
    <w:rsid w:val="004673E0"/>
    <w:rsid w:val="004879CD"/>
    <w:rsid w:val="004C4335"/>
    <w:rsid w:val="00563F64"/>
    <w:rsid w:val="0056529B"/>
    <w:rsid w:val="00570545"/>
    <w:rsid w:val="005E6EF7"/>
    <w:rsid w:val="00635E5E"/>
    <w:rsid w:val="006443B1"/>
    <w:rsid w:val="00684ED5"/>
    <w:rsid w:val="00685EEC"/>
    <w:rsid w:val="006D6A6C"/>
    <w:rsid w:val="007017BD"/>
    <w:rsid w:val="00722719"/>
    <w:rsid w:val="00723D20"/>
    <w:rsid w:val="0072406D"/>
    <w:rsid w:val="00797318"/>
    <w:rsid w:val="007C689E"/>
    <w:rsid w:val="00804215"/>
    <w:rsid w:val="008103DB"/>
    <w:rsid w:val="00852669"/>
    <w:rsid w:val="008973E7"/>
    <w:rsid w:val="009168B0"/>
    <w:rsid w:val="00931579"/>
    <w:rsid w:val="0095107D"/>
    <w:rsid w:val="009710E2"/>
    <w:rsid w:val="00987729"/>
    <w:rsid w:val="009A1BBD"/>
    <w:rsid w:val="009A6F3A"/>
    <w:rsid w:val="009E0302"/>
    <w:rsid w:val="00A66C4C"/>
    <w:rsid w:val="00AD09A3"/>
    <w:rsid w:val="00B0338F"/>
    <w:rsid w:val="00B77C5E"/>
    <w:rsid w:val="00BB45D6"/>
    <w:rsid w:val="00C057DF"/>
    <w:rsid w:val="00C8777A"/>
    <w:rsid w:val="00CE16DC"/>
    <w:rsid w:val="00CF519F"/>
    <w:rsid w:val="00CF7B3A"/>
    <w:rsid w:val="00D20BD0"/>
    <w:rsid w:val="00D451E7"/>
    <w:rsid w:val="00D60F24"/>
    <w:rsid w:val="00D84B6A"/>
    <w:rsid w:val="00D97D7D"/>
    <w:rsid w:val="00DC6334"/>
    <w:rsid w:val="00E1489E"/>
    <w:rsid w:val="00E7177F"/>
    <w:rsid w:val="00E72F0C"/>
    <w:rsid w:val="00ED1893"/>
    <w:rsid w:val="00EE0DDB"/>
    <w:rsid w:val="00F249BD"/>
    <w:rsid w:val="00F57C35"/>
    <w:rsid w:val="00F9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373E5-C34A-4670-802B-2EE753F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customStyle="1" w:styleId="KlavuzuTablo4-Vurgu62">
    <w:name w:val="Kılavuzu Tablo 4 - Vurgu 62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KlavuzuTablo4-Vurgu41">
    <w:name w:val="Kılavuzu Tablo 4 - Vurgu 41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348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3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554">
                  <w:marLeft w:val="0"/>
                  <w:marRight w:val="0"/>
                  <w:marTop w:val="300"/>
                  <w:marBottom w:val="30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289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328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</w:div>
                    <w:div w:id="6313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61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83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2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3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92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8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3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5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0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7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9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2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661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20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38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4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5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18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6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9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8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88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5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9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3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8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9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88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65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6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06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38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2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5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fenehli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8</cp:revision>
  <dcterms:created xsi:type="dcterms:W3CDTF">2016-05-06T13:45:00Z</dcterms:created>
  <dcterms:modified xsi:type="dcterms:W3CDTF">2018-04-16T16:53:00Z</dcterms:modified>
</cp:coreProperties>
</file>