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8F3631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2016 - 2017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5010"/>
        <w:gridCol w:w="2955"/>
      </w:tblGrid>
      <w:tr w:rsidR="00635E5E" w:rsidTr="00EB10A1">
        <w:trPr>
          <w:trHeight w:val="253"/>
          <w:jc w:val="center"/>
        </w:trPr>
        <w:tc>
          <w:tcPr>
            <w:tcW w:w="2340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010" w:type="dxa"/>
          </w:tcPr>
          <w:p w:rsidR="00635E5E" w:rsidRDefault="00635E5E">
            <w:r>
              <w:t>Fen Bilimleri</w:t>
            </w:r>
          </w:p>
        </w:tc>
        <w:tc>
          <w:tcPr>
            <w:tcW w:w="2955" w:type="dxa"/>
          </w:tcPr>
          <w:p w:rsidR="00635E5E" w:rsidRDefault="00EB10A1" w:rsidP="00EB10A1">
            <w:r>
              <w:t>36</w:t>
            </w:r>
            <w:r w:rsidR="00635E5E">
              <w:t>.</w:t>
            </w:r>
            <w:r w:rsidR="008F3631">
              <w:t xml:space="preserve"> </w:t>
            </w:r>
            <w:r w:rsidR="00635E5E">
              <w:t>Hafta (</w:t>
            </w:r>
            <w:r>
              <w:t>5 – 9</w:t>
            </w:r>
            <w:r w:rsidR="00007270">
              <w:t xml:space="preserve"> Haziran</w:t>
            </w:r>
            <w:r w:rsidR="007017BD">
              <w:t xml:space="preserve"> </w:t>
            </w:r>
            <w:r w:rsidR="008F3631">
              <w:t>2017</w:t>
            </w:r>
            <w:r w:rsidR="00635E5E">
              <w:t>)</w:t>
            </w:r>
          </w:p>
        </w:tc>
      </w:tr>
      <w:tr w:rsidR="00635E5E" w:rsidTr="008F3631">
        <w:trPr>
          <w:trHeight w:val="269"/>
          <w:jc w:val="center"/>
        </w:trPr>
        <w:tc>
          <w:tcPr>
            <w:tcW w:w="2340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965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8F3631">
        <w:trPr>
          <w:trHeight w:val="253"/>
          <w:jc w:val="center"/>
        </w:trPr>
        <w:tc>
          <w:tcPr>
            <w:tcW w:w="2340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965" w:type="dxa"/>
            <w:gridSpan w:val="2"/>
          </w:tcPr>
          <w:p w:rsidR="00635E5E" w:rsidRDefault="00E45129" w:rsidP="00E45129">
            <w:r>
              <w:t>7</w:t>
            </w:r>
            <w:r w:rsidR="00074A07">
              <w:t xml:space="preserve">. Ünite: </w:t>
            </w:r>
            <w:r>
              <w:t>Güneş Sistemi ve Ötesi</w:t>
            </w:r>
          </w:p>
        </w:tc>
      </w:tr>
      <w:tr w:rsidR="00635E5E" w:rsidTr="008F3631">
        <w:trPr>
          <w:trHeight w:val="269"/>
          <w:jc w:val="center"/>
        </w:trPr>
        <w:tc>
          <w:tcPr>
            <w:tcW w:w="2340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965" w:type="dxa"/>
            <w:gridSpan w:val="2"/>
          </w:tcPr>
          <w:p w:rsidR="00635E5E" w:rsidRPr="00A25B9D" w:rsidRDefault="00A25B9D" w:rsidP="008F3631">
            <w:r w:rsidRPr="00A25B9D">
              <w:rPr>
                <w:bCs/>
              </w:rPr>
              <w:t>Uzay Araştırmaları</w:t>
            </w:r>
          </w:p>
        </w:tc>
      </w:tr>
      <w:tr w:rsidR="00635E5E" w:rsidTr="008F3631">
        <w:trPr>
          <w:trHeight w:val="269"/>
          <w:jc w:val="center"/>
        </w:trPr>
        <w:tc>
          <w:tcPr>
            <w:tcW w:w="2340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965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46"/>
        <w:gridCol w:w="2181"/>
        <w:gridCol w:w="6837"/>
      </w:tblGrid>
      <w:tr w:rsidR="00161426" w:rsidTr="00161426">
        <w:trPr>
          <w:trHeight w:val="393"/>
          <w:jc w:val="center"/>
        </w:trPr>
        <w:tc>
          <w:tcPr>
            <w:tcW w:w="4152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6196" w:type="dxa"/>
            <w:vAlign w:val="center"/>
          </w:tcPr>
          <w:p w:rsidR="00E45129" w:rsidRDefault="00EB10A1" w:rsidP="00EB10A1">
            <w:r w:rsidRPr="00EB10A1">
              <w:t>7.7.3.4. Uzay kirliliğinin sebeplerini ifade ederek bu kirliliğin yol açabileceği olası sonuçları</w:t>
            </w:r>
            <w:r>
              <w:t xml:space="preserve"> </w:t>
            </w:r>
            <w:r w:rsidRPr="00EB10A1">
              <w:t>tahmin eder.</w:t>
            </w:r>
          </w:p>
        </w:tc>
      </w:tr>
      <w:tr w:rsidR="00161426" w:rsidTr="00161426">
        <w:trPr>
          <w:trHeight w:val="621"/>
          <w:jc w:val="center"/>
        </w:trPr>
        <w:tc>
          <w:tcPr>
            <w:tcW w:w="4152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6196" w:type="dxa"/>
            <w:vAlign w:val="center"/>
          </w:tcPr>
          <w:p w:rsidR="00E45129" w:rsidRPr="00161426" w:rsidRDefault="00A25B9D" w:rsidP="00A25B9D">
            <w:pPr>
              <w:rPr>
                <w:bCs/>
              </w:rPr>
            </w:pPr>
            <w:r w:rsidRPr="00A25B9D">
              <w:rPr>
                <w:bCs/>
              </w:rPr>
              <w:t>Uzay kirliliği</w:t>
            </w:r>
          </w:p>
        </w:tc>
      </w:tr>
      <w:tr w:rsidR="00161426" w:rsidTr="00161426">
        <w:trPr>
          <w:trHeight w:val="413"/>
          <w:jc w:val="center"/>
        </w:trPr>
        <w:tc>
          <w:tcPr>
            <w:tcW w:w="4152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6196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161426" w:rsidTr="00161426">
        <w:trPr>
          <w:trHeight w:val="321"/>
          <w:jc w:val="center"/>
        </w:trPr>
        <w:tc>
          <w:tcPr>
            <w:tcW w:w="4152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6196" w:type="dxa"/>
            <w:vAlign w:val="center"/>
          </w:tcPr>
          <w:p w:rsidR="00FF1984" w:rsidRDefault="00161426" w:rsidP="00FF1984">
            <w:r>
              <w:rPr>
                <w:bCs/>
              </w:rPr>
              <w:t>-</w:t>
            </w:r>
          </w:p>
        </w:tc>
      </w:tr>
      <w:tr w:rsidR="00161426" w:rsidTr="00161426">
        <w:trPr>
          <w:trHeight w:val="335"/>
          <w:jc w:val="center"/>
        </w:trPr>
        <w:tc>
          <w:tcPr>
            <w:tcW w:w="4152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6196" w:type="dxa"/>
            <w:vAlign w:val="center"/>
          </w:tcPr>
          <w:p w:rsidR="00635E5E" w:rsidRDefault="00007270" w:rsidP="00A9602F">
            <w:r w:rsidRPr="00007270">
              <w:t>Astrolojinin bir bilim dalı olmadığı ve bu bağlamda astrologların bilim insanı olmadıkları vurgulanır.</w:t>
            </w:r>
          </w:p>
        </w:tc>
      </w:tr>
      <w:tr w:rsidR="00161426" w:rsidTr="00161426">
        <w:trPr>
          <w:trHeight w:val="461"/>
          <w:jc w:val="center"/>
        </w:trPr>
        <w:tc>
          <w:tcPr>
            <w:tcW w:w="4152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6196" w:type="dxa"/>
            <w:vAlign w:val="center"/>
          </w:tcPr>
          <w:p w:rsidR="00E45129" w:rsidRPr="00FF1984" w:rsidRDefault="00FF1984" w:rsidP="00503C15">
            <w:r w:rsidRPr="00FF1984">
              <w:rPr>
                <w:bCs/>
              </w:rPr>
              <w:t>Güneş Sistemini Modelleyelim  (D.K. Sayfa: 222-223)</w:t>
            </w:r>
          </w:p>
        </w:tc>
      </w:tr>
      <w:tr w:rsidR="00161426" w:rsidTr="00161426">
        <w:trPr>
          <w:trHeight w:val="834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255" w:type="dxa"/>
            <w:gridSpan w:val="2"/>
            <w:vAlign w:val="center"/>
          </w:tcPr>
          <w:p w:rsidR="00161426" w:rsidRPr="00161426" w:rsidRDefault="00161426" w:rsidP="00007270">
            <w:pPr>
              <w:rPr>
                <w:rFonts w:cs="Tahoma"/>
                <w:color w:val="050505"/>
                <w:szCs w:val="20"/>
              </w:rPr>
            </w:pPr>
            <w:r w:rsidRPr="00161426">
              <w:rPr>
                <w:rFonts w:cs="Tahoma"/>
                <w:b/>
                <w:bCs/>
                <w:color w:val="050505"/>
                <w:szCs w:val="20"/>
              </w:rPr>
              <w:t>UZAY KİRLİLİĞİ</w:t>
            </w:r>
          </w:p>
          <w:p w:rsidR="00007270" w:rsidRPr="00161426" w:rsidRDefault="00161426" w:rsidP="00007270">
            <w:pPr>
              <w:rPr>
                <w:rFonts w:cs="Tahoma"/>
                <w:color w:val="050505"/>
                <w:szCs w:val="20"/>
              </w:rPr>
            </w:pPr>
            <w:r w:rsidRPr="00161426">
              <w:rPr>
                <w:rFonts w:cs="Tahoma"/>
                <w:color w:val="050505"/>
                <w:szCs w:val="20"/>
              </w:rPr>
              <w:t xml:space="preserve">Uzay kirliliği son kırk yılda ortaya çıkmış bir sorundur. Dünya’nın çevresinde değişik yörüngelerde dönen ve artık bir işlevi olmayan insan yapımı cisimlerin tümü </w:t>
            </w:r>
            <w:r w:rsidRPr="00161426">
              <w:rPr>
                <w:rFonts w:cs="Tahoma"/>
                <w:b/>
                <w:bCs/>
                <w:color w:val="050505"/>
                <w:szCs w:val="20"/>
              </w:rPr>
              <w:t xml:space="preserve">uzay kirliliği </w:t>
            </w:r>
            <w:r w:rsidRPr="00161426">
              <w:rPr>
                <w:rFonts w:cs="Tahoma"/>
                <w:color w:val="050505"/>
                <w:szCs w:val="20"/>
              </w:rPr>
              <w:t>olarak adlandırılır. Ömrünü tüketmiş uyduların yanı sıra roketlerin uzaya bırakılan üst aşamaları uzay kirliliğinin en yaygın nedenlerindendir.</w:t>
            </w:r>
          </w:p>
          <w:p w:rsidR="00161426" w:rsidRPr="00161426" w:rsidRDefault="00161426" w:rsidP="00007270">
            <w:pPr>
              <w:rPr>
                <w:rFonts w:cs="Tahoma"/>
                <w:color w:val="050505"/>
                <w:szCs w:val="20"/>
              </w:rPr>
            </w:pPr>
            <w:r w:rsidRPr="00161426">
              <w:rPr>
                <w:rFonts w:cs="Tahoma"/>
                <w:color w:val="050505"/>
                <w:szCs w:val="20"/>
              </w:rPr>
              <w:t>Fırlatılan ilk uydudan günümüze kadar geçen 40 yıllık sürede uzay araştırmalarında önemli gelişmeler y</w:t>
            </w:r>
            <w:bookmarkStart w:id="0" w:name="_GoBack"/>
            <w:bookmarkEnd w:id="0"/>
            <w:r w:rsidRPr="00161426">
              <w:rPr>
                <w:rFonts w:cs="Tahoma"/>
                <w:color w:val="050505"/>
                <w:szCs w:val="20"/>
              </w:rPr>
              <w:t>aşanmıştır. Ay’a, Mars’a ve Venüs’e uzay araçl</w:t>
            </w:r>
            <w:r>
              <w:rPr>
                <w:rFonts w:cs="Tahoma"/>
                <w:color w:val="050505"/>
                <w:szCs w:val="20"/>
              </w:rPr>
              <w:t xml:space="preserve">arı gönderilmiştir. Hatta Güneş </w:t>
            </w:r>
            <w:r w:rsidRPr="00161426">
              <w:rPr>
                <w:rFonts w:cs="Tahoma"/>
                <w:color w:val="050505"/>
                <w:szCs w:val="20"/>
              </w:rPr>
              <w:t>sisteminin ötesine uzay araçları gönderilmiştir. Uzay araştırmaları için 4 binden fazla roket uzaya gönderilerek roketlerin bazı parçaları uzaya bırakılmış, bazı roketler de patlamış, enkazları uzaya yayılmıştır. İşe yaramayan bu cisimler Dünya çevresinde dolanan bir çeşit hurda yığını oluşturmuştur.</w:t>
            </w:r>
          </w:p>
          <w:p w:rsidR="00161426" w:rsidRPr="00161426" w:rsidRDefault="00161426" w:rsidP="00007270">
            <w:pPr>
              <w:rPr>
                <w:rFonts w:cs="Tahoma"/>
                <w:color w:val="050505"/>
                <w:szCs w:val="20"/>
              </w:rPr>
            </w:pPr>
            <w:r w:rsidRPr="00161426">
              <w:rPr>
                <w:noProof/>
                <w:sz w:val="24"/>
              </w:rPr>
              <w:drawing>
                <wp:inline distT="0" distB="0" distL="0" distR="0" wp14:anchorId="347BE3AA" wp14:editId="0FD9C0B6">
                  <wp:extent cx="5610519" cy="2905125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431" cy="2952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1426" w:rsidRPr="00161426" w:rsidRDefault="00161426" w:rsidP="00161426">
            <w:pPr>
              <w:rPr>
                <w:rFonts w:cs="Tahoma"/>
                <w:color w:val="050505"/>
                <w:szCs w:val="20"/>
              </w:rPr>
            </w:pPr>
            <w:r w:rsidRPr="00161426">
              <w:rPr>
                <w:rFonts w:cs="Tahoma"/>
                <w:color w:val="050505"/>
                <w:szCs w:val="20"/>
              </w:rPr>
              <w:t>Uzay kirliliği günümüzde günlük yaşamı olumsuz etkilemediği için önemsiz gibi görünmektedir. Önlem alınmazsa 25-30 yıl kadar sonra kirliliğin boyutları artacak, uzay araştırmaları bu durumdan olumsuz etkilenecektir. Uydular aracılığı ile alınan hizmetlere de bu durum olumsuz yansıyacak haberleşme, ulaşım, ulusal güvenlik gibi alanlarda aksamalar yaşanacaktır.</w:t>
            </w:r>
          </w:p>
          <w:p w:rsidR="00161426" w:rsidRPr="00A25B9D" w:rsidRDefault="00161426" w:rsidP="00161426">
            <w:pPr>
              <w:rPr>
                <w:rFonts w:cs="Tahoma"/>
                <w:color w:val="050505"/>
                <w:sz w:val="20"/>
                <w:szCs w:val="20"/>
              </w:rPr>
            </w:pPr>
            <w:r w:rsidRPr="00161426">
              <w:rPr>
                <w:rFonts w:cs="Tahoma"/>
                <w:color w:val="050505"/>
                <w:szCs w:val="20"/>
              </w:rPr>
              <w:t>Uzay kirliliği için alınacak ilk önlem, kirliliği azaltabilecek tedbirler almaktır. İkinci önlem ise temizleme çalışmalarıdır. Ancak bu çalışmalar oldukça maliyetli olduğundan henüz mümkün görünmemektedir.</w:t>
            </w:r>
          </w:p>
        </w:tc>
      </w:tr>
    </w:tbl>
    <w:p w:rsidR="00161426" w:rsidRDefault="00161426">
      <w:pPr>
        <w:rPr>
          <w:b/>
          <w:color w:val="FF0000"/>
        </w:rPr>
      </w:pPr>
    </w:p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7522"/>
      </w:tblGrid>
      <w:tr w:rsidR="00635E5E" w:rsidTr="008F3631">
        <w:trPr>
          <w:trHeight w:val="1092"/>
          <w:jc w:val="center"/>
        </w:trPr>
        <w:tc>
          <w:tcPr>
            <w:tcW w:w="2829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522" w:type="dxa"/>
          </w:tcPr>
          <w:p w:rsidR="0043426E" w:rsidRPr="00334838" w:rsidRDefault="0043426E" w:rsidP="0043426E">
            <w:pPr>
              <w:rPr>
                <w:sz w:val="20"/>
                <w:szCs w:val="20"/>
              </w:rPr>
            </w:pPr>
            <w:r w:rsidRPr="00334838">
              <w:rPr>
                <w:sz w:val="20"/>
                <w:szCs w:val="20"/>
              </w:rPr>
              <w:t>*Boşluk dolduralım</w:t>
            </w:r>
          </w:p>
          <w:p w:rsidR="00635E5E" w:rsidRDefault="0043426E" w:rsidP="0043426E">
            <w:r w:rsidRPr="00334838">
              <w:rPr>
                <w:sz w:val="20"/>
                <w:szCs w:val="20"/>
              </w:rPr>
              <w:t xml:space="preserve">*Eşleştirelim Ölçme ve değerlendirme için projeler, kavram haritaları, </w:t>
            </w:r>
            <w:proofErr w:type="spellStart"/>
            <w:r w:rsidRPr="00334838">
              <w:rPr>
                <w:sz w:val="20"/>
                <w:szCs w:val="20"/>
              </w:rPr>
              <w:t>tanılayıcı</w:t>
            </w:r>
            <w:proofErr w:type="spellEnd"/>
            <w:r w:rsidRPr="00334838">
              <w:rPr>
                <w:sz w:val="20"/>
                <w:szCs w:val="20"/>
              </w:rPr>
              <w:t xml:space="preserve"> dallanmış ağaç, yapılandırılmış </w:t>
            </w:r>
            <w:proofErr w:type="spellStart"/>
            <w:r w:rsidRPr="00334838">
              <w:rPr>
                <w:sz w:val="20"/>
                <w:szCs w:val="20"/>
              </w:rPr>
              <w:t>grid</w:t>
            </w:r>
            <w:proofErr w:type="spellEnd"/>
            <w:r w:rsidRPr="00334838">
              <w:rPr>
                <w:sz w:val="20"/>
                <w:szCs w:val="20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81"/>
        <w:gridCol w:w="6915"/>
      </w:tblGrid>
      <w:tr w:rsidR="00635E5E" w:rsidTr="008F3631">
        <w:trPr>
          <w:trHeight w:val="349"/>
          <w:jc w:val="center"/>
        </w:trPr>
        <w:tc>
          <w:tcPr>
            <w:tcW w:w="3481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915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060"/>
        <w:gridCol w:w="5291"/>
      </w:tblGrid>
      <w:tr w:rsidR="0043426E" w:rsidTr="008F3631">
        <w:trPr>
          <w:trHeight w:val="451"/>
          <w:jc w:val="center"/>
        </w:trPr>
        <w:tc>
          <w:tcPr>
            <w:tcW w:w="5060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291" w:type="dxa"/>
            <w:vAlign w:val="center"/>
          </w:tcPr>
          <w:p w:rsidR="000E120A" w:rsidRPr="00450085" w:rsidRDefault="000E120A" w:rsidP="000632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5FE2" w:rsidRPr="00723D20" w:rsidRDefault="00723D20" w:rsidP="00723D2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  <w:proofErr w:type="gramStart"/>
      <w:r w:rsidR="00125FE2" w:rsidRPr="00723D20">
        <w:rPr>
          <w:b/>
          <w:sz w:val="16"/>
          <w:szCs w:val="16"/>
        </w:rPr>
        <w:t>…………………………………..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Uygundur</w:t>
      </w:r>
    </w:p>
    <w:p w:rsidR="00125FE2" w:rsidRPr="00723D20" w:rsidRDefault="00125FE2" w:rsidP="00125FE2">
      <w:pPr>
        <w:jc w:val="center"/>
        <w:rPr>
          <w:b/>
          <w:sz w:val="16"/>
          <w:szCs w:val="16"/>
        </w:rPr>
      </w:pPr>
      <w:r w:rsidRPr="00723D20">
        <w:rPr>
          <w:b/>
          <w:sz w:val="16"/>
          <w:szCs w:val="16"/>
        </w:rPr>
        <w:t xml:space="preserve">Fen Bilimleri Öğretmeni                                                                         </w:t>
      </w:r>
      <w:proofErr w:type="gramStart"/>
      <w:r w:rsidRPr="00723D20">
        <w:rPr>
          <w:b/>
          <w:sz w:val="16"/>
          <w:szCs w:val="16"/>
        </w:rPr>
        <w:t>………………………………………</w:t>
      </w:r>
      <w:proofErr w:type="gramEnd"/>
    </w:p>
    <w:p w:rsidR="00125FE2" w:rsidRPr="00723D20" w:rsidRDefault="00723D20" w:rsidP="00125FE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Okul Müdürü</w:t>
      </w:r>
    </w:p>
    <w:p w:rsidR="00125FE2" w:rsidRPr="008F3631" w:rsidRDefault="00161426" w:rsidP="00125FE2">
      <w:pPr>
        <w:jc w:val="center"/>
        <w:rPr>
          <w:b/>
          <w:sz w:val="56"/>
          <w:szCs w:val="24"/>
        </w:rPr>
      </w:pPr>
      <w:hyperlink r:id="rId6" w:history="1">
        <w:r w:rsidR="00125FE2" w:rsidRPr="008F3631">
          <w:rPr>
            <w:rStyle w:val="Kpr"/>
            <w:b/>
            <w:sz w:val="56"/>
            <w:szCs w:val="24"/>
          </w:rPr>
          <w:t>www.FenEhli.com</w:t>
        </w:r>
      </w:hyperlink>
    </w:p>
    <w:sectPr w:rsidR="00125FE2" w:rsidRPr="008F3631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5979"/>
    <w:multiLevelType w:val="hybridMultilevel"/>
    <w:tmpl w:val="81588D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7CE7"/>
    <w:multiLevelType w:val="multilevel"/>
    <w:tmpl w:val="EA8E0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16D2C"/>
    <w:multiLevelType w:val="multilevel"/>
    <w:tmpl w:val="DEF27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81CD8"/>
    <w:multiLevelType w:val="multilevel"/>
    <w:tmpl w:val="98FEB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27CA4"/>
    <w:multiLevelType w:val="multilevel"/>
    <w:tmpl w:val="0AE0A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32FAB"/>
    <w:multiLevelType w:val="hybridMultilevel"/>
    <w:tmpl w:val="FA9005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B4BDE"/>
    <w:multiLevelType w:val="multilevel"/>
    <w:tmpl w:val="705045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83597"/>
    <w:multiLevelType w:val="multilevel"/>
    <w:tmpl w:val="319CA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783D0B"/>
    <w:multiLevelType w:val="multilevel"/>
    <w:tmpl w:val="0B0C2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1C3F7B"/>
    <w:multiLevelType w:val="multilevel"/>
    <w:tmpl w:val="0EA88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587764"/>
    <w:multiLevelType w:val="multilevel"/>
    <w:tmpl w:val="06D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1133B2"/>
    <w:multiLevelType w:val="multilevel"/>
    <w:tmpl w:val="F8AC9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43D0D"/>
    <w:multiLevelType w:val="multilevel"/>
    <w:tmpl w:val="A4002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A3CDC"/>
    <w:multiLevelType w:val="hybridMultilevel"/>
    <w:tmpl w:val="264A4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525A7"/>
    <w:multiLevelType w:val="multilevel"/>
    <w:tmpl w:val="720EF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D7C24"/>
    <w:multiLevelType w:val="multilevel"/>
    <w:tmpl w:val="98740F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F85054"/>
    <w:multiLevelType w:val="hybridMultilevel"/>
    <w:tmpl w:val="C3A4F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B0CB0"/>
    <w:multiLevelType w:val="multilevel"/>
    <w:tmpl w:val="FCE69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1B4072"/>
    <w:multiLevelType w:val="multilevel"/>
    <w:tmpl w:val="3A66C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35601D"/>
    <w:multiLevelType w:val="multilevel"/>
    <w:tmpl w:val="0764E6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5A7C9D"/>
    <w:multiLevelType w:val="multilevel"/>
    <w:tmpl w:val="A934C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19036A"/>
    <w:multiLevelType w:val="hybridMultilevel"/>
    <w:tmpl w:val="3B92DD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702A21"/>
    <w:multiLevelType w:val="multilevel"/>
    <w:tmpl w:val="B8981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5A32AD"/>
    <w:multiLevelType w:val="multilevel"/>
    <w:tmpl w:val="BBB6E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617FE4"/>
    <w:multiLevelType w:val="multilevel"/>
    <w:tmpl w:val="69660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342A8D"/>
    <w:multiLevelType w:val="multilevel"/>
    <w:tmpl w:val="477CE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CA0709"/>
    <w:multiLevelType w:val="multilevel"/>
    <w:tmpl w:val="2160E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CF0AB7"/>
    <w:multiLevelType w:val="multilevel"/>
    <w:tmpl w:val="A4A00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DD7DA5"/>
    <w:multiLevelType w:val="multilevel"/>
    <w:tmpl w:val="ED4AF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3D6A70"/>
    <w:multiLevelType w:val="hybridMultilevel"/>
    <w:tmpl w:val="17B6E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F22C6"/>
    <w:multiLevelType w:val="multilevel"/>
    <w:tmpl w:val="729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146C2C"/>
    <w:multiLevelType w:val="hybridMultilevel"/>
    <w:tmpl w:val="3182A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70A77"/>
    <w:multiLevelType w:val="multilevel"/>
    <w:tmpl w:val="5192D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3723FE"/>
    <w:multiLevelType w:val="multilevel"/>
    <w:tmpl w:val="EC16C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A51117"/>
    <w:multiLevelType w:val="multilevel"/>
    <w:tmpl w:val="8B941D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EE5206"/>
    <w:multiLevelType w:val="multilevel"/>
    <w:tmpl w:val="CDE8C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5A2D2A"/>
    <w:multiLevelType w:val="multilevel"/>
    <w:tmpl w:val="CB02A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11"/>
  </w:num>
  <w:num w:numId="5">
    <w:abstractNumId w:val="2"/>
  </w:num>
  <w:num w:numId="6">
    <w:abstractNumId w:val="3"/>
  </w:num>
  <w:num w:numId="7">
    <w:abstractNumId w:val="0"/>
  </w:num>
  <w:num w:numId="8">
    <w:abstractNumId w:val="29"/>
  </w:num>
  <w:num w:numId="9">
    <w:abstractNumId w:val="13"/>
  </w:num>
  <w:num w:numId="10">
    <w:abstractNumId w:val="18"/>
  </w:num>
  <w:num w:numId="11">
    <w:abstractNumId w:val="10"/>
  </w:num>
  <w:num w:numId="12">
    <w:abstractNumId w:val="33"/>
  </w:num>
  <w:num w:numId="13">
    <w:abstractNumId w:val="8"/>
  </w:num>
  <w:num w:numId="14">
    <w:abstractNumId w:val="1"/>
  </w:num>
  <w:num w:numId="15">
    <w:abstractNumId w:val="27"/>
  </w:num>
  <w:num w:numId="16">
    <w:abstractNumId w:val="32"/>
  </w:num>
  <w:num w:numId="17">
    <w:abstractNumId w:val="23"/>
  </w:num>
  <w:num w:numId="18">
    <w:abstractNumId w:val="7"/>
  </w:num>
  <w:num w:numId="19">
    <w:abstractNumId w:val="35"/>
  </w:num>
  <w:num w:numId="20">
    <w:abstractNumId w:val="16"/>
  </w:num>
  <w:num w:numId="21">
    <w:abstractNumId w:val="21"/>
  </w:num>
  <w:num w:numId="22">
    <w:abstractNumId w:val="5"/>
  </w:num>
  <w:num w:numId="23">
    <w:abstractNumId w:val="28"/>
  </w:num>
  <w:num w:numId="24">
    <w:abstractNumId w:val="24"/>
  </w:num>
  <w:num w:numId="25">
    <w:abstractNumId w:val="26"/>
  </w:num>
  <w:num w:numId="26">
    <w:abstractNumId w:val="31"/>
  </w:num>
  <w:num w:numId="27">
    <w:abstractNumId w:val="15"/>
  </w:num>
  <w:num w:numId="28">
    <w:abstractNumId w:val="9"/>
  </w:num>
  <w:num w:numId="29">
    <w:abstractNumId w:val="12"/>
  </w:num>
  <w:num w:numId="30">
    <w:abstractNumId w:val="34"/>
  </w:num>
  <w:num w:numId="31">
    <w:abstractNumId w:val="19"/>
  </w:num>
  <w:num w:numId="32">
    <w:abstractNumId w:val="20"/>
  </w:num>
  <w:num w:numId="33">
    <w:abstractNumId w:val="36"/>
  </w:num>
  <w:num w:numId="34">
    <w:abstractNumId w:val="17"/>
  </w:num>
  <w:num w:numId="35">
    <w:abstractNumId w:val="6"/>
  </w:num>
  <w:num w:numId="36">
    <w:abstractNumId w:val="30"/>
  </w:num>
  <w:num w:numId="3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E"/>
    <w:rsid w:val="00007270"/>
    <w:rsid w:val="00046740"/>
    <w:rsid w:val="0006329D"/>
    <w:rsid w:val="00074A07"/>
    <w:rsid w:val="000A299B"/>
    <w:rsid w:val="000E120A"/>
    <w:rsid w:val="001030B8"/>
    <w:rsid w:val="00105C8B"/>
    <w:rsid w:val="00125FE2"/>
    <w:rsid w:val="00143075"/>
    <w:rsid w:val="00161426"/>
    <w:rsid w:val="0018041D"/>
    <w:rsid w:val="001E2BDD"/>
    <w:rsid w:val="001F4056"/>
    <w:rsid w:val="00282A52"/>
    <w:rsid w:val="00283C0E"/>
    <w:rsid w:val="002B028E"/>
    <w:rsid w:val="002E76AB"/>
    <w:rsid w:val="0033357B"/>
    <w:rsid w:val="00334838"/>
    <w:rsid w:val="0036526B"/>
    <w:rsid w:val="00426EB7"/>
    <w:rsid w:val="0043426E"/>
    <w:rsid w:val="00450085"/>
    <w:rsid w:val="004673E0"/>
    <w:rsid w:val="004879CD"/>
    <w:rsid w:val="004C4335"/>
    <w:rsid w:val="00503C15"/>
    <w:rsid w:val="00563F64"/>
    <w:rsid w:val="0056529B"/>
    <w:rsid w:val="00570545"/>
    <w:rsid w:val="005E6EF7"/>
    <w:rsid w:val="00635E5E"/>
    <w:rsid w:val="006443B1"/>
    <w:rsid w:val="00684ED5"/>
    <w:rsid w:val="00685EEC"/>
    <w:rsid w:val="006D6A6C"/>
    <w:rsid w:val="007017BD"/>
    <w:rsid w:val="00722719"/>
    <w:rsid w:val="00723D20"/>
    <w:rsid w:val="0072406D"/>
    <w:rsid w:val="00797318"/>
    <w:rsid w:val="007C689E"/>
    <w:rsid w:val="00804215"/>
    <w:rsid w:val="008103DB"/>
    <w:rsid w:val="00852669"/>
    <w:rsid w:val="008973E7"/>
    <w:rsid w:val="008F3631"/>
    <w:rsid w:val="009168B0"/>
    <w:rsid w:val="00931579"/>
    <w:rsid w:val="0095107D"/>
    <w:rsid w:val="009710E2"/>
    <w:rsid w:val="00987729"/>
    <w:rsid w:val="009A1BBD"/>
    <w:rsid w:val="009A6F3A"/>
    <w:rsid w:val="009E0302"/>
    <w:rsid w:val="00A25B9D"/>
    <w:rsid w:val="00A66C4C"/>
    <w:rsid w:val="00A9602F"/>
    <w:rsid w:val="00AD09A3"/>
    <w:rsid w:val="00AF3A3B"/>
    <w:rsid w:val="00AF69D4"/>
    <w:rsid w:val="00B0338F"/>
    <w:rsid w:val="00B77C5E"/>
    <w:rsid w:val="00BB45D6"/>
    <w:rsid w:val="00C057DF"/>
    <w:rsid w:val="00CE16DC"/>
    <w:rsid w:val="00CF519F"/>
    <w:rsid w:val="00CF7B3A"/>
    <w:rsid w:val="00D20BD0"/>
    <w:rsid w:val="00D336C2"/>
    <w:rsid w:val="00D451E7"/>
    <w:rsid w:val="00D60F24"/>
    <w:rsid w:val="00D84B6A"/>
    <w:rsid w:val="00D97D7D"/>
    <w:rsid w:val="00E1489E"/>
    <w:rsid w:val="00E45129"/>
    <w:rsid w:val="00E7177F"/>
    <w:rsid w:val="00E72F0C"/>
    <w:rsid w:val="00EB10A1"/>
    <w:rsid w:val="00ED1893"/>
    <w:rsid w:val="00EE0DDB"/>
    <w:rsid w:val="00F0772A"/>
    <w:rsid w:val="00F249BD"/>
    <w:rsid w:val="00F57C35"/>
    <w:rsid w:val="00F93A43"/>
    <w:rsid w:val="00FF1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373E5-C34A-4670-802B-2EE753F8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uTablo4-Vurgu61">
    <w:name w:val="Kılavuzu Tablo 4 - Vurgu 61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6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F64"/>
    <w:rPr>
      <w:rFonts w:ascii="Tahoma" w:hAnsi="Tahoma" w:cs="Tahoma"/>
      <w:sz w:val="16"/>
      <w:szCs w:val="16"/>
    </w:rPr>
  </w:style>
  <w:style w:type="table" w:customStyle="1" w:styleId="KlavuzuTablo4-Vurgu62">
    <w:name w:val="Kılavuzu Tablo 4 - Vurgu 62"/>
    <w:basedOn w:val="NormalTablo"/>
    <w:uiPriority w:val="49"/>
    <w:rsid w:val="00283C0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unhideWhenUsed/>
    <w:rsid w:val="006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85EEC"/>
    <w:rPr>
      <w:b/>
      <w:bCs/>
    </w:rPr>
  </w:style>
  <w:style w:type="character" w:customStyle="1" w:styleId="apple-converted-space">
    <w:name w:val="apple-converted-space"/>
    <w:basedOn w:val="VarsaylanParagrafYazTipi"/>
    <w:rsid w:val="00685EEC"/>
  </w:style>
  <w:style w:type="table" w:styleId="AkGlgeleme-Vurgu6">
    <w:name w:val="Light Shading Accent 6"/>
    <w:basedOn w:val="NormalTablo"/>
    <w:uiPriority w:val="60"/>
    <w:rsid w:val="0095107D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KlavuzuTablo4-Vurgu41">
    <w:name w:val="Kılavuzu Tablo 4 - Vurgu 41"/>
    <w:basedOn w:val="NormalTablo"/>
    <w:uiPriority w:val="49"/>
    <w:rsid w:val="004673E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wp-caption-text">
    <w:name w:val="wp-caption-text"/>
    <w:basedOn w:val="Normal"/>
    <w:rsid w:val="005E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3348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99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35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8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554">
                  <w:marLeft w:val="0"/>
                  <w:marRight w:val="0"/>
                  <w:marTop w:val="300"/>
                  <w:marBottom w:val="300"/>
                  <w:divBdr>
                    <w:top w:val="single" w:sz="6" w:space="0" w:color="F0F0F0"/>
                    <w:left w:val="single" w:sz="6" w:space="0" w:color="F0F0F0"/>
                    <w:bottom w:val="single" w:sz="6" w:space="0" w:color="F0F0F0"/>
                    <w:right w:val="single" w:sz="6" w:space="0" w:color="F0F0F0"/>
                  </w:divBdr>
                  <w:divsChild>
                    <w:div w:id="2898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3283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</w:div>
                    <w:div w:id="6313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11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148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0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4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113">
          <w:blockQuote w:val="1"/>
          <w:marLeft w:val="675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64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99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436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46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471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361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70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3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83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67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2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01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5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63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99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192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85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2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39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35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1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1682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81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477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77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518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27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39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447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99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72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6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378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2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7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0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141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21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661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43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905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66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72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37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20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5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381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4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524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61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1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1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3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300">
          <w:blockQuote w:val="1"/>
          <w:marLeft w:val="675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5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18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6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93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3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48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88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0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3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1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65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9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43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80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893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88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629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89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165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6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06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25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438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59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12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5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0757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618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624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17</cp:revision>
  <dcterms:created xsi:type="dcterms:W3CDTF">2016-05-06T13:45:00Z</dcterms:created>
  <dcterms:modified xsi:type="dcterms:W3CDTF">2017-06-05T01:45:00Z</dcterms:modified>
</cp:coreProperties>
</file>