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5134AB"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5420"/>
        <w:gridCol w:w="2835"/>
      </w:tblGrid>
      <w:tr w:rsidR="00635E5E" w:rsidTr="005134AB">
        <w:trPr>
          <w:jc w:val="center"/>
        </w:trPr>
        <w:tc>
          <w:tcPr>
            <w:tcW w:w="2093" w:type="dxa"/>
          </w:tcPr>
          <w:p w:rsidR="00635E5E" w:rsidRPr="000E120A" w:rsidRDefault="00635E5E" w:rsidP="00635E5E">
            <w:pPr>
              <w:jc w:val="right"/>
              <w:rPr>
                <w:b/>
              </w:rPr>
            </w:pPr>
            <w:r w:rsidRPr="000E120A">
              <w:rPr>
                <w:b/>
              </w:rPr>
              <w:t>Dersin Adı:</w:t>
            </w:r>
          </w:p>
        </w:tc>
        <w:tc>
          <w:tcPr>
            <w:tcW w:w="5420" w:type="dxa"/>
          </w:tcPr>
          <w:p w:rsidR="00635E5E" w:rsidRDefault="00635E5E">
            <w:r>
              <w:t>Fen Bilimleri</w:t>
            </w:r>
          </w:p>
        </w:tc>
        <w:tc>
          <w:tcPr>
            <w:tcW w:w="2835" w:type="dxa"/>
          </w:tcPr>
          <w:p w:rsidR="00635E5E" w:rsidRDefault="00A66C4C" w:rsidP="005134AB">
            <w:r>
              <w:t>4</w:t>
            </w:r>
            <w:r w:rsidR="00635E5E">
              <w:t>.</w:t>
            </w:r>
            <w:r w:rsidR="005134AB">
              <w:t xml:space="preserve"> </w:t>
            </w:r>
            <w:r w:rsidR="00635E5E">
              <w:t>Hafta (</w:t>
            </w:r>
            <w:r w:rsidR="005134AB">
              <w:t>10 – 14</w:t>
            </w:r>
            <w:r w:rsidR="00723D20">
              <w:t xml:space="preserve"> Ekim</w:t>
            </w:r>
            <w:r w:rsidR="005134AB">
              <w:t xml:space="preserve"> 2016</w:t>
            </w:r>
            <w:r w:rsidR="00635E5E">
              <w:t>)</w:t>
            </w:r>
          </w:p>
        </w:tc>
      </w:tr>
      <w:tr w:rsidR="00635E5E" w:rsidTr="005134AB">
        <w:trPr>
          <w:jc w:val="center"/>
        </w:trPr>
        <w:tc>
          <w:tcPr>
            <w:tcW w:w="2093" w:type="dxa"/>
          </w:tcPr>
          <w:p w:rsidR="00635E5E" w:rsidRPr="000E120A" w:rsidRDefault="00635E5E" w:rsidP="00635E5E">
            <w:pPr>
              <w:jc w:val="right"/>
              <w:rPr>
                <w:b/>
              </w:rPr>
            </w:pPr>
            <w:r w:rsidRPr="000E120A">
              <w:rPr>
                <w:b/>
              </w:rPr>
              <w:t>Sınıf:</w:t>
            </w:r>
          </w:p>
        </w:tc>
        <w:tc>
          <w:tcPr>
            <w:tcW w:w="8255" w:type="dxa"/>
            <w:gridSpan w:val="2"/>
          </w:tcPr>
          <w:p w:rsidR="00635E5E" w:rsidRDefault="00931579" w:rsidP="0018041D">
            <w:r>
              <w:t>7</w:t>
            </w:r>
            <w:r w:rsidR="000E120A">
              <w:t>.</w:t>
            </w:r>
            <w:r w:rsidR="00635E5E">
              <w:t>Sınıf</w:t>
            </w:r>
          </w:p>
        </w:tc>
      </w:tr>
      <w:tr w:rsidR="00635E5E" w:rsidTr="005134AB">
        <w:trPr>
          <w:jc w:val="center"/>
        </w:trPr>
        <w:tc>
          <w:tcPr>
            <w:tcW w:w="2093" w:type="dxa"/>
          </w:tcPr>
          <w:p w:rsidR="00635E5E" w:rsidRPr="000E120A" w:rsidRDefault="00635E5E" w:rsidP="00635E5E">
            <w:pPr>
              <w:jc w:val="right"/>
              <w:rPr>
                <w:b/>
              </w:rPr>
            </w:pPr>
            <w:r w:rsidRPr="000E120A">
              <w:rPr>
                <w:b/>
              </w:rPr>
              <w:t>Ünite No-Adı:</w:t>
            </w:r>
          </w:p>
        </w:tc>
        <w:tc>
          <w:tcPr>
            <w:tcW w:w="8255" w:type="dxa"/>
            <w:gridSpan w:val="2"/>
          </w:tcPr>
          <w:p w:rsidR="00635E5E" w:rsidRDefault="00635E5E" w:rsidP="0043426E">
            <w:r>
              <w:t>1.Ünite:</w:t>
            </w:r>
            <w:r w:rsidR="005134AB">
              <w:t xml:space="preserve"> </w:t>
            </w:r>
            <w:r w:rsidR="0018041D" w:rsidRPr="0018041D">
              <w:t>Vücudumuz</w:t>
            </w:r>
            <w:r w:rsidR="0043426E">
              <w:t>daki Sistemler</w:t>
            </w:r>
          </w:p>
        </w:tc>
      </w:tr>
      <w:tr w:rsidR="00635E5E" w:rsidTr="005134AB">
        <w:trPr>
          <w:jc w:val="center"/>
        </w:trPr>
        <w:tc>
          <w:tcPr>
            <w:tcW w:w="2093" w:type="dxa"/>
          </w:tcPr>
          <w:p w:rsidR="00635E5E" w:rsidRPr="000E120A" w:rsidRDefault="00635E5E" w:rsidP="00635E5E">
            <w:pPr>
              <w:jc w:val="right"/>
              <w:rPr>
                <w:b/>
              </w:rPr>
            </w:pPr>
            <w:r w:rsidRPr="000E120A">
              <w:rPr>
                <w:b/>
              </w:rPr>
              <w:t>Konu:</w:t>
            </w:r>
          </w:p>
        </w:tc>
        <w:tc>
          <w:tcPr>
            <w:tcW w:w="8255" w:type="dxa"/>
            <w:gridSpan w:val="2"/>
          </w:tcPr>
          <w:p w:rsidR="00635E5E" w:rsidRDefault="00563F64">
            <w:r>
              <w:t>Boşaltım</w:t>
            </w:r>
            <w:r w:rsidR="00931579">
              <w:t xml:space="preserve"> Sistemi</w:t>
            </w:r>
          </w:p>
        </w:tc>
      </w:tr>
      <w:tr w:rsidR="00635E5E" w:rsidTr="005134AB">
        <w:trPr>
          <w:jc w:val="center"/>
        </w:trPr>
        <w:tc>
          <w:tcPr>
            <w:tcW w:w="2093" w:type="dxa"/>
          </w:tcPr>
          <w:p w:rsidR="00635E5E" w:rsidRPr="000E120A" w:rsidRDefault="00635E5E" w:rsidP="00635E5E">
            <w:pPr>
              <w:jc w:val="right"/>
              <w:rPr>
                <w:b/>
              </w:rPr>
            </w:pPr>
            <w:r w:rsidRPr="000E120A">
              <w:rPr>
                <w:b/>
              </w:rPr>
              <w:t>Önerilen Ders Saati:</w:t>
            </w:r>
          </w:p>
        </w:tc>
        <w:tc>
          <w:tcPr>
            <w:tcW w:w="8255"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6234"/>
      </w:tblGrid>
      <w:tr w:rsidR="00635E5E" w:rsidTr="005134AB">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234" w:type="dxa"/>
            <w:vAlign w:val="center"/>
          </w:tcPr>
          <w:p w:rsidR="0018041D" w:rsidRDefault="00A66C4C" w:rsidP="0033357B">
            <w:r w:rsidRPr="00A66C4C">
              <w:t>7.1.2.2. Boşaltım sistemi sağlığının korunması için alınması gerekenleri, araştırma verilerine dayalı olarak tartışır</w:t>
            </w:r>
            <w:r w:rsidR="005134AB">
              <w:t>.</w:t>
            </w:r>
          </w:p>
        </w:tc>
      </w:tr>
      <w:tr w:rsidR="00635E5E" w:rsidTr="005134AB">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234" w:type="dxa"/>
            <w:vAlign w:val="center"/>
          </w:tcPr>
          <w:p w:rsidR="00723D20" w:rsidRDefault="0033357B">
            <w:r>
              <w:t>Boşaltım</w:t>
            </w:r>
          </w:p>
          <w:p w:rsidR="0033357B" w:rsidRDefault="0033357B">
            <w:r>
              <w:t>Böbrekler</w:t>
            </w:r>
          </w:p>
          <w:p w:rsidR="0033357B" w:rsidRDefault="0033357B">
            <w:proofErr w:type="spellStart"/>
            <w:r>
              <w:t>Nefron</w:t>
            </w:r>
            <w:proofErr w:type="spellEnd"/>
          </w:p>
          <w:p w:rsidR="0033357B" w:rsidRDefault="0033357B">
            <w:r>
              <w:t>Atık Madde</w:t>
            </w:r>
          </w:p>
          <w:p w:rsidR="0033357B" w:rsidRDefault="0033357B">
            <w:r>
              <w:t>Böbreklerin Görevleri</w:t>
            </w:r>
          </w:p>
        </w:tc>
      </w:tr>
      <w:tr w:rsidR="00635E5E" w:rsidTr="005134AB">
        <w:trPr>
          <w:trHeight w:val="55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234" w:type="dxa"/>
            <w:vAlign w:val="center"/>
          </w:tcPr>
          <w:p w:rsidR="00635E5E" w:rsidRDefault="00D84B6A">
            <w:r>
              <w:t>Anlatım, Soru Cevap, Rol Yapma, Grup Çalışması</w:t>
            </w:r>
          </w:p>
        </w:tc>
      </w:tr>
      <w:tr w:rsidR="00635E5E" w:rsidTr="005134AB">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234" w:type="dxa"/>
            <w:vAlign w:val="center"/>
          </w:tcPr>
          <w:p w:rsidR="00931579" w:rsidRDefault="00931579" w:rsidP="00723D20"/>
        </w:tc>
      </w:tr>
      <w:tr w:rsidR="00635E5E" w:rsidTr="005134AB">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234" w:type="dxa"/>
            <w:vAlign w:val="center"/>
          </w:tcPr>
          <w:p w:rsidR="00635E5E" w:rsidRDefault="00A66C4C" w:rsidP="0043426E">
            <w:r w:rsidRPr="00A66C4C">
              <w:t>Böbrek nakli, böbrek yetmezliği, diyaliz, böbrek taşı vb. boşaltım sistemi sağlığını ilgilendiren konulara değinilir.</w:t>
            </w:r>
          </w:p>
        </w:tc>
      </w:tr>
      <w:tr w:rsidR="00635E5E" w:rsidTr="005134AB">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234" w:type="dxa"/>
            <w:vAlign w:val="center"/>
          </w:tcPr>
          <w:p w:rsidR="0043426E" w:rsidRDefault="00A66C4C" w:rsidP="008A0B40">
            <w:r w:rsidRPr="00A66C4C">
              <w:t>Boşaltım sistemi sağlığının korunması için alınması gerekenleri</w:t>
            </w:r>
            <w:r>
              <w:t xml:space="preserve"> araştırma.</w:t>
            </w:r>
          </w:p>
        </w:tc>
      </w:tr>
      <w:tr w:rsidR="00635E5E" w:rsidTr="005134AB">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246" w:type="dxa"/>
            <w:gridSpan w:val="2"/>
            <w:vAlign w:val="center"/>
          </w:tcPr>
          <w:p w:rsidR="00A66C4C" w:rsidRPr="00A66C4C" w:rsidRDefault="00A66C4C" w:rsidP="00A66C4C">
            <w:pPr>
              <w:autoSpaceDE w:val="0"/>
              <w:autoSpaceDN w:val="0"/>
              <w:adjustRightInd w:val="0"/>
            </w:pPr>
            <w:r w:rsidRPr="00A66C4C">
              <w:rPr>
                <w:b/>
                <w:bCs/>
              </w:rPr>
              <w:t>Boşaltım Sistemi Sağlığımız </w:t>
            </w:r>
          </w:p>
          <w:p w:rsidR="00A66C4C" w:rsidRPr="00A66C4C" w:rsidRDefault="00A66C4C" w:rsidP="00A66C4C">
            <w:pPr>
              <w:autoSpaceDE w:val="0"/>
              <w:autoSpaceDN w:val="0"/>
              <w:adjustRightInd w:val="0"/>
            </w:pPr>
            <w:r w:rsidRPr="00A66C4C">
              <w:rPr>
                <w:b/>
                <w:bCs/>
              </w:rPr>
              <w:t>Boşaltım sistemimizle ilgili hastalıklar nelerdir?</w:t>
            </w:r>
          </w:p>
          <w:p w:rsidR="00A66C4C" w:rsidRPr="00A66C4C" w:rsidRDefault="00A66C4C" w:rsidP="00A66C4C">
            <w:pPr>
              <w:autoSpaceDE w:val="0"/>
              <w:autoSpaceDN w:val="0"/>
              <w:adjustRightInd w:val="0"/>
            </w:pPr>
            <w:r w:rsidRPr="00A66C4C">
              <w:t>Böbrek taşları, böbrek yetmezliği, idrar torbası ve idrar yolları iltihaplanması, böbrek kanseri, idrar kesesi kanseri, nefrit (</w:t>
            </w:r>
            <w:proofErr w:type="spellStart"/>
            <w:r w:rsidRPr="00A66C4C">
              <w:t>nefronların</w:t>
            </w:r>
            <w:proofErr w:type="spellEnd"/>
            <w:r w:rsidRPr="00A66C4C">
              <w:t xml:space="preserve"> iltihaplanması), böbrek düşüklüğü şeklinde sıralanabilir.</w:t>
            </w:r>
          </w:p>
          <w:p w:rsidR="00A66C4C" w:rsidRPr="00A66C4C" w:rsidRDefault="00A66C4C" w:rsidP="00A66C4C">
            <w:pPr>
              <w:autoSpaceDE w:val="0"/>
              <w:autoSpaceDN w:val="0"/>
              <w:adjustRightInd w:val="0"/>
            </w:pPr>
            <w:r w:rsidRPr="00A66C4C">
              <w:rPr>
                <w:b/>
                <w:bCs/>
              </w:rPr>
              <w:t>Boşaltım sistemimizin sağlığını korumak için nelere dikkat etmeliyiz?</w:t>
            </w:r>
          </w:p>
          <w:p w:rsidR="00A66C4C" w:rsidRPr="00A66C4C" w:rsidRDefault="005134AB" w:rsidP="00A66C4C">
            <w:pPr>
              <w:autoSpaceDE w:val="0"/>
              <w:autoSpaceDN w:val="0"/>
              <w:adjustRightInd w:val="0"/>
            </w:pPr>
            <w:r w:rsidRPr="00A66C4C">
              <w:rPr>
                <w:noProof/>
              </w:rPr>
              <w:drawing>
                <wp:anchor distT="0" distB="0" distL="114300" distR="114300" simplePos="0" relativeHeight="251627520" behindDoc="0" locked="0" layoutInCell="1" allowOverlap="1" wp14:anchorId="4C13F193" wp14:editId="342764E0">
                  <wp:simplePos x="0" y="0"/>
                  <wp:positionH relativeFrom="column">
                    <wp:posOffset>2375535</wp:posOffset>
                  </wp:positionH>
                  <wp:positionV relativeFrom="paragraph">
                    <wp:posOffset>79375</wp:posOffset>
                  </wp:positionV>
                  <wp:extent cx="2514600" cy="2514600"/>
                  <wp:effectExtent l="0" t="0" r="0" b="0"/>
                  <wp:wrapSquare wrapText="bothSides"/>
                  <wp:docPr id="7" name="Resim 7" descr="Böbreklerimizin Sağlığı İçin Yetirince Su İçmeliy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öbreklerimizin Sağlığı İçin Yetirince Su İçmeliyi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C4C" w:rsidRPr="00A66C4C" w:rsidRDefault="00A66C4C" w:rsidP="00A66C4C">
            <w:pPr>
              <w:autoSpaceDE w:val="0"/>
              <w:autoSpaceDN w:val="0"/>
              <w:adjustRightInd w:val="0"/>
            </w:pPr>
            <w:r w:rsidRPr="00A66C4C">
              <w:t>Böbreklerimizin Sağlığı İçin Yetirince Su İçmeliyiz</w:t>
            </w:r>
          </w:p>
          <w:p w:rsidR="00A66C4C" w:rsidRPr="00A66C4C" w:rsidRDefault="00A66C4C" w:rsidP="00A66C4C">
            <w:pPr>
              <w:autoSpaceDE w:val="0"/>
              <w:autoSpaceDN w:val="0"/>
              <w:adjustRightInd w:val="0"/>
            </w:pPr>
            <w:r w:rsidRPr="00A66C4C">
              <w:t>Özellikle soğuk kış günlerinde böbreklerimizi ve idrar yollarımızı soğuktan korumalıyız. Boşaltım organlarımızın düzenli çalışması için her gün ortalama iki litre su içmeliyiz. Sıcak havalarda daha fazla sıvı gıda almalıyız.</w:t>
            </w:r>
          </w:p>
          <w:p w:rsidR="00A66C4C" w:rsidRPr="00A66C4C" w:rsidRDefault="00A66C4C" w:rsidP="00A66C4C">
            <w:pPr>
              <w:autoSpaceDE w:val="0"/>
              <w:autoSpaceDN w:val="0"/>
              <w:adjustRightInd w:val="0"/>
            </w:pPr>
            <w:r w:rsidRPr="00A66C4C">
              <w:t xml:space="preserve">Bademcik iltihabı gibi boğaz </w:t>
            </w:r>
            <w:proofErr w:type="gramStart"/>
            <w:r w:rsidRPr="00A66C4C">
              <w:t>enfeksiyonları</w:t>
            </w:r>
            <w:proofErr w:type="gramEnd"/>
            <w:r w:rsidRPr="00A66C4C">
              <w:t xml:space="preserve"> en kısa sürede tedavi edilmelidir. Boğaz </w:t>
            </w:r>
            <w:proofErr w:type="gramStart"/>
            <w:r w:rsidRPr="00A66C4C">
              <w:t>enfeksiyonuna</w:t>
            </w:r>
            <w:proofErr w:type="gramEnd"/>
            <w:r w:rsidRPr="00A66C4C">
              <w:t xml:space="preserve"> sebep olan bazı zararlı mikroorganizmalar böbreklerde iltihaplanmaya sebep olabilir. İdrarda iltihap bulunması ve ağrılı idrar yapma durumunda hemen bir sağlık kuruluşuna başvurmalıyız. Doktor önerisi olmadan gelişigüzel alınan ilaçlar (ağrı kesiciler, </w:t>
            </w:r>
            <w:r w:rsidR="005134AB">
              <w:t xml:space="preserve">antibiyotikler, </w:t>
            </w:r>
            <w:r w:rsidRPr="00A66C4C">
              <w:t>vitaminler vb.) zamanla böbreklerin yıpranmasına sebep olur.</w:t>
            </w:r>
          </w:p>
          <w:p w:rsidR="005134AB" w:rsidRDefault="005134AB" w:rsidP="00A66C4C">
            <w:pPr>
              <w:autoSpaceDE w:val="0"/>
              <w:autoSpaceDN w:val="0"/>
              <w:adjustRightInd w:val="0"/>
              <w:rPr>
                <w:b/>
                <w:bCs/>
              </w:rPr>
            </w:pPr>
          </w:p>
          <w:p w:rsidR="005134AB" w:rsidRDefault="005134AB" w:rsidP="00A66C4C">
            <w:pPr>
              <w:autoSpaceDE w:val="0"/>
              <w:autoSpaceDN w:val="0"/>
              <w:adjustRightInd w:val="0"/>
              <w:rPr>
                <w:b/>
                <w:bCs/>
              </w:rPr>
            </w:pPr>
          </w:p>
          <w:p w:rsidR="005134AB" w:rsidRDefault="005134AB" w:rsidP="00A66C4C">
            <w:pPr>
              <w:autoSpaceDE w:val="0"/>
              <w:autoSpaceDN w:val="0"/>
              <w:adjustRightInd w:val="0"/>
              <w:rPr>
                <w:b/>
                <w:bCs/>
              </w:rPr>
            </w:pPr>
          </w:p>
          <w:p w:rsidR="005134AB" w:rsidRDefault="005134AB" w:rsidP="00A66C4C">
            <w:pPr>
              <w:autoSpaceDE w:val="0"/>
              <w:autoSpaceDN w:val="0"/>
              <w:adjustRightInd w:val="0"/>
              <w:rPr>
                <w:b/>
                <w:bCs/>
              </w:rPr>
            </w:pPr>
          </w:p>
          <w:p w:rsidR="005134AB" w:rsidRDefault="005134AB" w:rsidP="00A66C4C">
            <w:pPr>
              <w:autoSpaceDE w:val="0"/>
              <w:autoSpaceDN w:val="0"/>
              <w:adjustRightInd w:val="0"/>
              <w:rPr>
                <w:b/>
                <w:bCs/>
              </w:rPr>
            </w:pPr>
          </w:p>
          <w:p w:rsidR="005134AB" w:rsidRDefault="005134AB" w:rsidP="00A66C4C">
            <w:pPr>
              <w:autoSpaceDE w:val="0"/>
              <w:autoSpaceDN w:val="0"/>
              <w:adjustRightInd w:val="0"/>
              <w:rPr>
                <w:b/>
                <w:bCs/>
              </w:rPr>
            </w:pPr>
          </w:p>
          <w:p w:rsidR="00A66C4C" w:rsidRPr="00A66C4C" w:rsidRDefault="001030B8" w:rsidP="00A66C4C">
            <w:pPr>
              <w:autoSpaceDE w:val="0"/>
              <w:autoSpaceDN w:val="0"/>
              <w:adjustRightInd w:val="0"/>
            </w:pPr>
            <w:r>
              <w:rPr>
                <w:b/>
                <w:bCs/>
              </w:rPr>
              <w:lastRenderedPageBreak/>
              <w:t>Böbrek taşı nedir? Böb</w:t>
            </w:r>
            <w:r w:rsidR="00A66C4C" w:rsidRPr="00A66C4C">
              <w:rPr>
                <w:b/>
                <w:bCs/>
              </w:rPr>
              <w:t>rek taşı neden oluşur? Bunu önlemek için neler yapmalıyız?</w:t>
            </w:r>
          </w:p>
          <w:p w:rsidR="00A66C4C" w:rsidRPr="00A66C4C" w:rsidRDefault="00A66C4C" w:rsidP="00A66C4C">
            <w:pPr>
              <w:autoSpaceDE w:val="0"/>
              <w:autoSpaceDN w:val="0"/>
              <w:adjustRightInd w:val="0"/>
            </w:pPr>
          </w:p>
          <w:p w:rsidR="00A66C4C" w:rsidRPr="005134AB" w:rsidRDefault="00A66C4C" w:rsidP="00A66C4C">
            <w:pPr>
              <w:autoSpaceDE w:val="0"/>
              <w:autoSpaceDN w:val="0"/>
              <w:adjustRightInd w:val="0"/>
              <w:rPr>
                <w:b/>
              </w:rPr>
            </w:pPr>
            <w:r w:rsidRPr="005134AB">
              <w:rPr>
                <w:b/>
              </w:rPr>
              <w:t>Böbrek Taşı</w:t>
            </w:r>
            <w:r w:rsidR="005134AB" w:rsidRPr="005134AB">
              <w:rPr>
                <w:b/>
                <w:noProof/>
              </w:rPr>
              <w:drawing>
                <wp:anchor distT="0" distB="0" distL="114300" distR="114300" simplePos="0" relativeHeight="251641856" behindDoc="0" locked="0" layoutInCell="1" allowOverlap="1" wp14:anchorId="2D460E9A" wp14:editId="73AAE5A9">
                  <wp:simplePos x="0" y="0"/>
                  <wp:positionH relativeFrom="column">
                    <wp:posOffset>-1270</wp:posOffset>
                  </wp:positionH>
                  <wp:positionV relativeFrom="paragraph">
                    <wp:posOffset>169545</wp:posOffset>
                  </wp:positionV>
                  <wp:extent cx="2057400" cy="2057400"/>
                  <wp:effectExtent l="0" t="0" r="0" b="0"/>
                  <wp:wrapSquare wrapText="bothSides"/>
                  <wp:docPr id="6" name="Resim 6" descr="Böbrek Ta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öbrek Taş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C4C" w:rsidRPr="00A66C4C" w:rsidRDefault="00A66C4C" w:rsidP="00A66C4C">
            <w:pPr>
              <w:autoSpaceDE w:val="0"/>
              <w:autoSpaceDN w:val="0"/>
              <w:adjustRightInd w:val="0"/>
            </w:pPr>
            <w:r w:rsidRPr="00A66C4C">
              <w:t>İdrar yolu iltihabı, besinlerle alınan fazla kalsiyum ve D vitamini, yetersiz sıvı alımı gibi etkenler böbrek taşı oluşumuna neden olabilir. Böbrek taşları böbreklerimizde biriken madensel maddelerdir. Bunlar kum tanesi gibi küçük olabileceği gibi bazı durumlarda daha büyük de olabilirler. Böbrek taşı olan kişilerde idrar tıkanıklığı, belin arka yan kısımlarında ağrı, idrar yaparken ağrı ve yanma gibi belirtiler görülebilir. Taş oluşumunu önlemek için günde yaklaşık iki litre su içilmeli, yenilen ve içilen besinlerde aşırı tuz tüketiminden uzak durulmalı ve günlük düzenli egzersizler yapılmalıdır.</w:t>
            </w:r>
          </w:p>
          <w:p w:rsidR="00A66C4C" w:rsidRPr="00A66C4C" w:rsidRDefault="00A66C4C" w:rsidP="00A66C4C">
            <w:pPr>
              <w:autoSpaceDE w:val="0"/>
              <w:autoSpaceDN w:val="0"/>
              <w:adjustRightInd w:val="0"/>
            </w:pPr>
            <w:r w:rsidRPr="00A66C4C">
              <w:t> </w:t>
            </w:r>
          </w:p>
          <w:p w:rsidR="00A66C4C" w:rsidRPr="00A66C4C" w:rsidRDefault="005134AB" w:rsidP="00A66C4C">
            <w:pPr>
              <w:autoSpaceDE w:val="0"/>
              <w:autoSpaceDN w:val="0"/>
              <w:adjustRightInd w:val="0"/>
            </w:pPr>
            <w:r w:rsidRPr="00A66C4C">
              <w:rPr>
                <w:noProof/>
              </w:rPr>
              <w:drawing>
                <wp:anchor distT="0" distB="0" distL="114300" distR="114300" simplePos="0" relativeHeight="251693056" behindDoc="0" locked="0" layoutInCell="1" allowOverlap="1" wp14:anchorId="2D2B3D28" wp14:editId="6ED5E21F">
                  <wp:simplePos x="0" y="0"/>
                  <wp:positionH relativeFrom="column">
                    <wp:posOffset>2566035</wp:posOffset>
                  </wp:positionH>
                  <wp:positionV relativeFrom="paragraph">
                    <wp:posOffset>70485</wp:posOffset>
                  </wp:positionV>
                  <wp:extent cx="2314575" cy="2314575"/>
                  <wp:effectExtent l="0" t="0" r="0" b="0"/>
                  <wp:wrapSquare wrapText="bothSides"/>
                  <wp:docPr id="5" name="Resim 5" descr="Böbrek Taşı Kırma Cihaz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öbrek Taşı Kırma Cihaz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C4C" w:rsidRPr="00A66C4C">
              <w:rPr>
                <w:b/>
                <w:bCs/>
              </w:rPr>
              <w:t>Böbrek taşı nasıl tedavi edilir?</w:t>
            </w:r>
          </w:p>
          <w:p w:rsidR="00A66C4C" w:rsidRPr="00A66C4C" w:rsidRDefault="00A66C4C" w:rsidP="00A66C4C">
            <w:pPr>
              <w:autoSpaceDE w:val="0"/>
              <w:autoSpaceDN w:val="0"/>
              <w:adjustRightInd w:val="0"/>
            </w:pPr>
          </w:p>
          <w:p w:rsidR="005134AB" w:rsidRPr="00A66C4C" w:rsidRDefault="00A66C4C" w:rsidP="00A66C4C">
            <w:pPr>
              <w:autoSpaceDE w:val="0"/>
              <w:autoSpaceDN w:val="0"/>
              <w:adjustRightInd w:val="0"/>
            </w:pPr>
            <w:r w:rsidRPr="00A66C4C">
              <w:t>Böbrek Taşı Kırma Cihazı</w:t>
            </w:r>
          </w:p>
          <w:p w:rsidR="00A66C4C" w:rsidRPr="00A66C4C" w:rsidRDefault="00A66C4C" w:rsidP="00A66C4C">
            <w:pPr>
              <w:autoSpaceDE w:val="0"/>
              <w:autoSpaceDN w:val="0"/>
              <w:adjustRightInd w:val="0"/>
            </w:pPr>
            <w:r w:rsidRPr="00A66C4C">
              <w:t>Böbrek taşları gelişen teknoloji sayesinde yüksek enerjili ses dalgaları veya lazerle kırılabilir. Bu tedavi yöntemleri cilde ve iç organlara zarar vermez. Kırılan taşlar idrar yolundan idrarla atılır. Eğer taşlar çok büyükse ameliyat gerekebilir.</w:t>
            </w:r>
          </w:p>
          <w:p w:rsidR="00A66C4C" w:rsidRPr="00A66C4C" w:rsidRDefault="00A66C4C" w:rsidP="00A66C4C">
            <w:pPr>
              <w:autoSpaceDE w:val="0"/>
              <w:autoSpaceDN w:val="0"/>
              <w:adjustRightInd w:val="0"/>
            </w:pPr>
            <w:r w:rsidRPr="00A66C4C">
              <w:rPr>
                <w:b/>
                <w:bCs/>
              </w:rPr>
              <w:t>Böbrek yetmezliği nedir? Nasıl tedavi edilir?</w:t>
            </w:r>
          </w:p>
          <w:p w:rsidR="00A66C4C" w:rsidRPr="00A66C4C" w:rsidRDefault="00A66C4C" w:rsidP="00A66C4C">
            <w:pPr>
              <w:autoSpaceDE w:val="0"/>
              <w:autoSpaceDN w:val="0"/>
              <w:adjustRightInd w:val="0"/>
            </w:pPr>
            <w:r w:rsidRPr="00A66C4C">
              <w:t>Böbreklerin yapısının bozulmasından dolayı görevlerini yapamaz hâle gelmesiyle ortaya çıkan bir hastalıktır.</w:t>
            </w:r>
          </w:p>
          <w:p w:rsidR="00A66C4C" w:rsidRPr="00A66C4C" w:rsidRDefault="00A66C4C" w:rsidP="00A66C4C">
            <w:pPr>
              <w:autoSpaceDE w:val="0"/>
              <w:autoSpaceDN w:val="0"/>
              <w:adjustRightInd w:val="0"/>
            </w:pPr>
            <w:r w:rsidRPr="00A66C4C">
              <w:t>Böbrek iltihabı, şeker hastalığı, yüksek tansiyon, idrar yolları iltihabı gibi hastalıklar böbrek yetmezliğine sebep olabilir. Bazı böbrek yetmezliği rahatsızlıkları ilk safhalarda kısa sürede tedavi edilebilir. Ancak hastalık ilerler ve kalıcı hâle gelirse diyaliz tedavisi uygulanır veya böbrek nakli gerekebilir.</w:t>
            </w:r>
          </w:p>
          <w:p w:rsidR="00723D20" w:rsidRDefault="00723D20" w:rsidP="00A66C4C">
            <w:pPr>
              <w:autoSpaceDE w:val="0"/>
              <w:autoSpaceDN w:val="0"/>
              <w:adjustRightInd w:val="0"/>
            </w:pPr>
          </w:p>
        </w:tc>
      </w:tr>
    </w:tbl>
    <w:p w:rsidR="00A66C4C" w:rsidRDefault="00A66C4C">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7901"/>
      </w:tblGrid>
      <w:tr w:rsidR="00635E5E" w:rsidTr="005134AB">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01"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7404"/>
      </w:tblGrid>
      <w:tr w:rsidR="00635E5E" w:rsidTr="005134AB">
        <w:trPr>
          <w:trHeight w:val="467"/>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4"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10631" w:type="dxa"/>
        <w:jc w:val="center"/>
        <w:tblLook w:val="04A0" w:firstRow="1" w:lastRow="0" w:firstColumn="1" w:lastColumn="0" w:noHBand="0" w:noVBand="1"/>
      </w:tblPr>
      <w:tblGrid>
        <w:gridCol w:w="4503"/>
        <w:gridCol w:w="6128"/>
      </w:tblGrid>
      <w:tr w:rsidR="005134AB" w:rsidTr="005134AB">
        <w:trPr>
          <w:trHeight w:val="409"/>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6128" w:type="dxa"/>
          </w:tcPr>
          <w:p w:rsidR="000E120A" w:rsidRDefault="000E120A" w:rsidP="008A0B40"/>
        </w:tc>
      </w:tr>
    </w:tbl>
    <w:p w:rsidR="005134AB" w:rsidRDefault="005134AB" w:rsidP="005134AB">
      <w:pPr>
        <w:spacing w:after="0"/>
        <w:rPr>
          <w:b/>
          <w:sz w:val="16"/>
          <w:szCs w:val="16"/>
        </w:rPr>
      </w:pPr>
    </w:p>
    <w:p w:rsidR="00125FE2" w:rsidRPr="005134AB" w:rsidRDefault="00723D20" w:rsidP="005134AB">
      <w:pPr>
        <w:spacing w:after="0"/>
        <w:ind w:left="708" w:firstLine="708"/>
        <w:rPr>
          <w:b/>
          <w:sz w:val="20"/>
          <w:szCs w:val="16"/>
        </w:rPr>
      </w:pPr>
      <w:r>
        <w:rPr>
          <w:b/>
          <w:sz w:val="16"/>
          <w:szCs w:val="16"/>
        </w:rPr>
        <w:t xml:space="preserve"> </w:t>
      </w:r>
      <w:proofErr w:type="gramStart"/>
      <w:r w:rsidR="00125FE2" w:rsidRPr="005134AB">
        <w:rPr>
          <w:b/>
          <w:sz w:val="20"/>
          <w:szCs w:val="16"/>
        </w:rPr>
        <w:t>…………………………………..</w:t>
      </w:r>
      <w:proofErr w:type="gramEnd"/>
      <w:r w:rsidRPr="005134AB">
        <w:rPr>
          <w:b/>
          <w:sz w:val="20"/>
          <w:szCs w:val="16"/>
        </w:rPr>
        <w:t xml:space="preserve">                                                                                                     </w:t>
      </w:r>
      <w:r w:rsidR="00125FE2" w:rsidRPr="005134AB">
        <w:rPr>
          <w:b/>
          <w:sz w:val="20"/>
          <w:szCs w:val="16"/>
        </w:rPr>
        <w:t>Uyg</w:t>
      </w:r>
      <w:bookmarkStart w:id="0" w:name="_GoBack"/>
      <w:bookmarkEnd w:id="0"/>
      <w:r w:rsidR="00125FE2" w:rsidRPr="005134AB">
        <w:rPr>
          <w:b/>
          <w:sz w:val="20"/>
          <w:szCs w:val="16"/>
        </w:rPr>
        <w:t>undur</w:t>
      </w:r>
    </w:p>
    <w:p w:rsidR="00125FE2" w:rsidRPr="005134AB" w:rsidRDefault="00125FE2" w:rsidP="005134AB">
      <w:pPr>
        <w:spacing w:after="0"/>
        <w:ind w:left="708" w:firstLine="708"/>
        <w:rPr>
          <w:b/>
          <w:sz w:val="20"/>
          <w:szCs w:val="16"/>
        </w:rPr>
      </w:pPr>
      <w:r w:rsidRPr="005134AB">
        <w:rPr>
          <w:b/>
          <w:sz w:val="20"/>
          <w:szCs w:val="16"/>
        </w:rPr>
        <w:t xml:space="preserve">Fen Bilimleri Öğretmeni                                                                     </w:t>
      </w:r>
      <w:r w:rsidR="005134AB">
        <w:rPr>
          <w:b/>
          <w:sz w:val="20"/>
          <w:szCs w:val="16"/>
        </w:rPr>
        <w:tab/>
      </w:r>
      <w:r w:rsidRPr="005134AB">
        <w:rPr>
          <w:b/>
          <w:sz w:val="20"/>
          <w:szCs w:val="16"/>
        </w:rPr>
        <w:t xml:space="preserve">    </w:t>
      </w:r>
      <w:proofErr w:type="gramStart"/>
      <w:r w:rsidRPr="005134AB">
        <w:rPr>
          <w:b/>
          <w:sz w:val="20"/>
          <w:szCs w:val="16"/>
        </w:rPr>
        <w:t>………………………………………</w:t>
      </w:r>
      <w:proofErr w:type="gramEnd"/>
    </w:p>
    <w:p w:rsidR="005134AB" w:rsidRPr="005134AB" w:rsidRDefault="00723D20" w:rsidP="005134AB">
      <w:pPr>
        <w:spacing w:after="0"/>
        <w:rPr>
          <w:b/>
          <w:sz w:val="20"/>
          <w:szCs w:val="16"/>
        </w:rPr>
      </w:pPr>
      <w:r w:rsidRPr="005134AB">
        <w:rPr>
          <w:b/>
          <w:sz w:val="20"/>
          <w:szCs w:val="16"/>
        </w:rPr>
        <w:t xml:space="preserve">                                                                                                             </w:t>
      </w:r>
      <w:r w:rsidR="005134AB">
        <w:rPr>
          <w:b/>
          <w:sz w:val="20"/>
          <w:szCs w:val="16"/>
        </w:rPr>
        <w:tab/>
      </w:r>
      <w:r w:rsidR="005134AB">
        <w:rPr>
          <w:b/>
          <w:sz w:val="20"/>
          <w:szCs w:val="16"/>
        </w:rPr>
        <w:tab/>
      </w:r>
      <w:r w:rsidR="005134AB">
        <w:rPr>
          <w:b/>
          <w:sz w:val="20"/>
          <w:szCs w:val="16"/>
        </w:rPr>
        <w:tab/>
      </w:r>
      <w:r w:rsidR="005134AB">
        <w:rPr>
          <w:b/>
          <w:sz w:val="20"/>
          <w:szCs w:val="16"/>
        </w:rPr>
        <w:tab/>
        <w:t xml:space="preserve">            </w:t>
      </w:r>
      <w:r w:rsidRPr="005134AB">
        <w:rPr>
          <w:b/>
          <w:sz w:val="20"/>
          <w:szCs w:val="16"/>
        </w:rPr>
        <w:t xml:space="preserve">    </w:t>
      </w:r>
      <w:r w:rsidR="00125FE2" w:rsidRPr="005134AB">
        <w:rPr>
          <w:b/>
          <w:sz w:val="20"/>
          <w:szCs w:val="16"/>
        </w:rPr>
        <w:t>Okul Müdürü</w:t>
      </w:r>
    </w:p>
    <w:p w:rsidR="00125FE2" w:rsidRPr="005134AB" w:rsidRDefault="005134AB" w:rsidP="005134AB">
      <w:pPr>
        <w:jc w:val="center"/>
        <w:rPr>
          <w:b/>
          <w:sz w:val="32"/>
          <w:szCs w:val="16"/>
        </w:rPr>
      </w:pPr>
      <w:hyperlink r:id="rId8" w:history="1">
        <w:r w:rsidR="00125FE2" w:rsidRPr="005134AB">
          <w:rPr>
            <w:rStyle w:val="Kpr"/>
            <w:b/>
            <w:sz w:val="48"/>
            <w:szCs w:val="24"/>
          </w:rPr>
          <w:t>www.FenEhli.com</w:t>
        </w:r>
      </w:hyperlink>
    </w:p>
    <w:sectPr w:rsidR="00125FE2" w:rsidRPr="005134AB"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0"/>
  </w:num>
  <w:num w:numId="5">
    <w:abstractNumId w:val="6"/>
  </w:num>
  <w:num w:numId="6">
    <w:abstractNumId w:val="1"/>
  </w:num>
  <w:num w:numId="7">
    <w:abstractNumId w:val="9"/>
  </w:num>
  <w:num w:numId="8">
    <w:abstractNumId w:val="5"/>
  </w:num>
  <w:num w:numId="9">
    <w:abstractNumId w:val="7"/>
  </w:num>
  <w:num w:numId="10">
    <w:abstractNumId w:val="2"/>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030B8"/>
    <w:rsid w:val="00125FE2"/>
    <w:rsid w:val="0018041D"/>
    <w:rsid w:val="0033357B"/>
    <w:rsid w:val="00426EB7"/>
    <w:rsid w:val="0043426E"/>
    <w:rsid w:val="005134AB"/>
    <w:rsid w:val="00563F64"/>
    <w:rsid w:val="00635E5E"/>
    <w:rsid w:val="00723D20"/>
    <w:rsid w:val="00931579"/>
    <w:rsid w:val="00A66C4C"/>
    <w:rsid w:val="00B77C5E"/>
    <w:rsid w:val="00CF7B3A"/>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6ED6E-EC95-4E49-8AB6-9F3EA02F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643</Words>
  <Characters>3669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5</cp:revision>
  <dcterms:created xsi:type="dcterms:W3CDTF">2015-10-09T06:17:00Z</dcterms:created>
  <dcterms:modified xsi:type="dcterms:W3CDTF">2016-10-08T08:30:00Z</dcterms:modified>
</cp:coreProperties>
</file>