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4AC" w:rsidRDefault="00D654AC" w:rsidP="00D654AC">
      <w:pPr>
        <w:rPr>
          <w:b/>
          <w:sz w:val="24"/>
          <w:szCs w:val="24"/>
        </w:rPr>
      </w:pPr>
      <w:r w:rsidRPr="00C42169">
        <w:rPr>
          <w:b/>
          <w:sz w:val="24"/>
          <w:szCs w:val="24"/>
        </w:rPr>
        <w:t>Enerji Çeşitleri</w:t>
      </w:r>
    </w:p>
    <w:p w:rsidR="00D654AC" w:rsidRDefault="00D654AC" w:rsidP="00D654AC">
      <w:r>
        <w:t xml:space="preserve">Hareket eden bir varlığın, elektrik tellerine konmuş olan kuşun ya da sıkıştırılmış bir yayın sahip olduğu enerji vardır. Hareketli varlıkların sahip olduğu enerjiye </w:t>
      </w:r>
      <w:r w:rsidRPr="00C42169">
        <w:rPr>
          <w:b/>
        </w:rPr>
        <w:t xml:space="preserve">hareket(kinetik) enerjisi </w:t>
      </w:r>
      <w:r>
        <w:t xml:space="preserve">denir. Cisimlerin konumlarından(bulundukları yerden) dolayı sahip oldukları enerjiye </w:t>
      </w:r>
      <w:r w:rsidRPr="00C42169">
        <w:rPr>
          <w:b/>
        </w:rPr>
        <w:t>çekim potansiyel enerjisi</w:t>
      </w:r>
      <w:r>
        <w:t xml:space="preserve"> denir. Esnek cisimlerin sahip olduğu enerjiye </w:t>
      </w:r>
      <w:r w:rsidRPr="00C42169">
        <w:rPr>
          <w:b/>
        </w:rPr>
        <w:t>esneklik potansiyel enerjisi</w:t>
      </w:r>
      <w:r>
        <w:t xml:space="preserve"> denir. </w:t>
      </w:r>
    </w:p>
    <w:p w:rsidR="00D654AC" w:rsidRDefault="00D654AC" w:rsidP="00D654AC">
      <w:pPr>
        <w:rPr>
          <w:b/>
        </w:rPr>
      </w:pPr>
      <w:r>
        <w:rPr>
          <w:b/>
        </w:rPr>
        <w:t>Esneklik Potansiyel</w:t>
      </w:r>
      <w:r w:rsidRPr="00C42169">
        <w:rPr>
          <w:b/>
        </w:rPr>
        <w:t xml:space="preserve"> Enerjisi</w:t>
      </w:r>
    </w:p>
    <w:p w:rsidR="005851F1" w:rsidRDefault="00D654AC" w:rsidP="00D654AC">
      <w:r>
        <w:t xml:space="preserve">Kuvvet uygulandığında şekli değişen, kuvvet ortadan kaldırıldığında eski haline dönebilen cisimlere </w:t>
      </w:r>
      <w:r w:rsidRPr="005851F1">
        <w:rPr>
          <w:b/>
        </w:rPr>
        <w:t>esnek cisimler</w:t>
      </w:r>
      <w:r>
        <w:t xml:space="preserve"> denir. Yay, ok yayı, paket lastiği gibi maddeler esnek maddelerdir. </w:t>
      </w:r>
    </w:p>
    <w:p w:rsidR="00D654AC" w:rsidRDefault="00D654AC" w:rsidP="002012C8">
      <w:pPr>
        <w:jc w:val="center"/>
      </w:pPr>
      <w:r>
        <w:rPr>
          <w:noProof/>
        </w:rPr>
        <w:drawing>
          <wp:inline distT="0" distB="0" distL="0" distR="0">
            <wp:extent cx="2109673" cy="1419797"/>
            <wp:effectExtent l="38100" t="57150" r="119177" b="104203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064" cy="1420060"/>
                    </a:xfrm>
                    <a:prstGeom prst="rect">
                      <a:avLst/>
                    </a:prstGeom>
                    <a:ln w="38100" cap="sq">
                      <a:solidFill>
                        <a:schemeClr val="accent4">
                          <a:lumMod val="75000"/>
                        </a:schemeClr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2012C8">
        <w:rPr>
          <w:noProof/>
        </w:rPr>
        <w:drawing>
          <wp:inline distT="0" distB="0" distL="0" distR="0">
            <wp:extent cx="1490015" cy="1419519"/>
            <wp:effectExtent l="38100" t="57150" r="110185" b="104481"/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947" cy="1414691"/>
                    </a:xfrm>
                    <a:prstGeom prst="rect">
                      <a:avLst/>
                    </a:prstGeom>
                    <a:ln w="38100" cap="sq">
                      <a:solidFill>
                        <a:schemeClr val="accent4">
                          <a:lumMod val="75000"/>
                        </a:schemeClr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2012C8">
        <w:rPr>
          <w:noProof/>
        </w:rPr>
        <w:drawing>
          <wp:inline distT="0" distB="0" distL="0" distR="0">
            <wp:extent cx="2160574" cy="1437053"/>
            <wp:effectExtent l="38100" t="57150" r="106376" b="86947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6860" cy="1441234"/>
                    </a:xfrm>
                    <a:prstGeom prst="rect">
                      <a:avLst/>
                    </a:prstGeom>
                    <a:ln w="38100" cap="sq">
                      <a:solidFill>
                        <a:schemeClr val="accent4">
                          <a:lumMod val="75000"/>
                        </a:schemeClr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D654AC" w:rsidRDefault="005851F1" w:rsidP="00D654AC">
      <w:r>
        <w:t xml:space="preserve">Sıkıştırdığımız bir yayın önüne bir cisim koyup yayı serbest bıraktığımızda araba hareket eder. Yay arabaya bir kuvvet uygulayarak hareket ettirdiğinden dolayı iş yapar. Yayın iş yapması enerjisinin olduğunu gösterir. </w:t>
      </w:r>
      <w:r w:rsidR="00D654AC">
        <w:t xml:space="preserve">Esnek cisimlerin sıkışması ve gerilmesi sonucu bu cisimlerde biriken enerjiye </w:t>
      </w:r>
      <w:r w:rsidR="00D654AC" w:rsidRPr="000666CC">
        <w:rPr>
          <w:b/>
        </w:rPr>
        <w:t>esneklik potansiyel enerjisi</w:t>
      </w:r>
      <w:r w:rsidR="00D654AC">
        <w:t xml:space="preserve"> denir.</w:t>
      </w:r>
    </w:p>
    <w:p w:rsidR="00D654AC" w:rsidRDefault="002012C8" w:rsidP="002012C8">
      <w:pPr>
        <w:jc w:val="center"/>
      </w:pPr>
      <w:r>
        <w:rPr>
          <w:noProof/>
        </w:rPr>
        <w:drawing>
          <wp:inline distT="0" distB="0" distL="0" distR="0">
            <wp:extent cx="5958638" cy="1603401"/>
            <wp:effectExtent l="38100" t="57150" r="118312" b="92049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0" cy="1606189"/>
                    </a:xfrm>
                    <a:prstGeom prst="rect">
                      <a:avLst/>
                    </a:prstGeom>
                    <a:ln w="38100" cap="sq">
                      <a:solidFill>
                        <a:schemeClr val="accent4">
                          <a:lumMod val="75000"/>
                        </a:schemeClr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D654AC" w:rsidRDefault="00D654AC" w:rsidP="00D654AC">
      <w:r>
        <w:t xml:space="preserve">Esneklik potansiyel enerjisi; </w:t>
      </w:r>
    </w:p>
    <w:p w:rsidR="00D654AC" w:rsidRDefault="00D654AC" w:rsidP="00D654AC">
      <w:pPr>
        <w:pStyle w:val="ListeParagraf"/>
        <w:numPr>
          <w:ilvl w:val="0"/>
          <w:numId w:val="1"/>
        </w:numPr>
      </w:pPr>
      <w:r>
        <w:t>Esnek cismi</w:t>
      </w:r>
      <w:r w:rsidR="00DC366F">
        <w:t>n cinsine (yapıldığı madde</w:t>
      </w:r>
      <w:r>
        <w:t xml:space="preserve">) ve </w:t>
      </w:r>
    </w:p>
    <w:p w:rsidR="00D654AC" w:rsidRDefault="00D654AC" w:rsidP="00D654AC">
      <w:pPr>
        <w:pStyle w:val="ListeParagraf"/>
        <w:numPr>
          <w:ilvl w:val="0"/>
          <w:numId w:val="1"/>
        </w:numPr>
      </w:pPr>
      <w:r>
        <w:t xml:space="preserve">Esnek cismin sıkışma ve gerilme miktarına bağlıdır. </w:t>
      </w:r>
    </w:p>
    <w:p w:rsidR="00D654AC" w:rsidRDefault="00D654AC" w:rsidP="00D654AC">
      <w:r>
        <w:t xml:space="preserve">Esnek cisimler ne kadar çok sıkıştırılırsa veya ne kadar çok gerilirse o kadar çok enerjiye sahip olur. Dolayısıyla esneklik potansiyel enerjisi artar. </w:t>
      </w:r>
      <w:r w:rsidR="005851F1">
        <w:t xml:space="preserve">Örneğin </w:t>
      </w:r>
      <w:r w:rsidR="002012C8">
        <w:t>kurmalı masa saat,</w:t>
      </w:r>
      <w:r w:rsidR="005851F1">
        <w:t xml:space="preserve"> kurmalı bir oyunca</w:t>
      </w:r>
      <w:r w:rsidR="002012C8">
        <w:t>k esnek maddelerin bu sahip olduğu enerji ile çalışır.</w:t>
      </w:r>
    </w:p>
    <w:p w:rsidR="0074261B" w:rsidRDefault="002012C8" w:rsidP="002012C8">
      <w:pPr>
        <w:jc w:val="center"/>
      </w:pPr>
      <w:r>
        <w:rPr>
          <w:noProof/>
        </w:rPr>
        <w:drawing>
          <wp:inline distT="0" distB="0" distL="0" distR="0">
            <wp:extent cx="1351788" cy="1240028"/>
            <wp:effectExtent l="38100" t="57150" r="115062" b="93472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790" cy="1252872"/>
                    </a:xfrm>
                    <a:prstGeom prst="rect">
                      <a:avLst/>
                    </a:prstGeom>
                    <a:ln w="38100" cap="sq">
                      <a:solidFill>
                        <a:schemeClr val="accent4">
                          <a:lumMod val="75000"/>
                        </a:schemeClr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659026" cy="1239393"/>
            <wp:effectExtent l="38100" t="57150" r="112624" b="94107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629" cy="1242085"/>
                    </a:xfrm>
                    <a:prstGeom prst="rect">
                      <a:avLst/>
                    </a:prstGeom>
                    <a:ln w="38100" cap="sq">
                      <a:solidFill>
                        <a:schemeClr val="accent4">
                          <a:lumMod val="75000"/>
                        </a:schemeClr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74261B" w:rsidSect="00DC366F">
      <w:headerReference w:type="default" r:id="rId13"/>
      <w:footerReference w:type="default" r:id="rId14"/>
      <w:pgSz w:w="11906" w:h="16838"/>
      <w:pgMar w:top="623" w:right="282" w:bottom="426" w:left="567" w:header="56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2CF9" w:rsidRDefault="00EA2CF9" w:rsidP="00BD0374">
      <w:pPr>
        <w:spacing w:after="0" w:line="240" w:lineRule="auto"/>
      </w:pPr>
      <w:r>
        <w:separator/>
      </w:r>
    </w:p>
  </w:endnote>
  <w:endnote w:type="continuationSeparator" w:id="1">
    <w:p w:rsidR="00EA2CF9" w:rsidRDefault="00EA2CF9" w:rsidP="00BD0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4D0" w:rsidRDefault="0058645B" w:rsidP="008264D0">
    <w:pPr>
      <w:pStyle w:val="Altbilgi"/>
      <w:jc w:val="center"/>
    </w:pPr>
    <w:hyperlink r:id="rId1" w:history="1">
      <w:r w:rsidR="0074261B" w:rsidRPr="004904A2">
        <w:rPr>
          <w:rStyle w:val="Kpr"/>
        </w:rPr>
        <w:t>www.FenEhli.com</w:t>
      </w:r>
    </w:hyperlink>
    <w:r w:rsidR="0074261B">
      <w:t xml:space="preserve"> – Fen Bilimleri Dersini Ehlinden Öğrenin!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2CF9" w:rsidRDefault="00EA2CF9" w:rsidP="00BD0374">
      <w:pPr>
        <w:spacing w:after="0" w:line="240" w:lineRule="auto"/>
      </w:pPr>
      <w:r>
        <w:separator/>
      </w:r>
    </w:p>
  </w:footnote>
  <w:footnote w:type="continuationSeparator" w:id="1">
    <w:p w:rsidR="00EA2CF9" w:rsidRDefault="00EA2CF9" w:rsidP="00BD0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36C" w:rsidRDefault="0074261B" w:rsidP="005A036C">
    <w:pPr>
      <w:rPr>
        <w:b/>
      </w:rPr>
    </w:pPr>
    <w:r>
      <w:rPr>
        <w:b/>
        <w:color w:val="002060"/>
      </w:rPr>
      <w:t xml:space="preserve">SINIF: </w:t>
    </w:r>
    <w:r>
      <w:rPr>
        <w:b/>
        <w:color w:val="FF0000"/>
      </w:rPr>
      <w:t xml:space="preserve">7     </w:t>
    </w:r>
    <w:r>
      <w:rPr>
        <w:b/>
        <w:color w:val="002060"/>
      </w:rPr>
      <w:t xml:space="preserve">ÜNİTE: </w:t>
    </w:r>
    <w:r>
      <w:rPr>
        <w:b/>
        <w:color w:val="FF0000"/>
      </w:rPr>
      <w:t xml:space="preserve">KUVVET VE ENERJİ     </w:t>
    </w:r>
    <w:r>
      <w:rPr>
        <w:b/>
        <w:color w:val="002060"/>
      </w:rPr>
      <w:t xml:space="preserve">BÖLÜM: </w:t>
    </w:r>
    <w:r>
      <w:rPr>
        <w:b/>
        <w:color w:val="FF0000"/>
      </w:rPr>
      <w:t xml:space="preserve">KUVVET-İŞ VE ENERJİ İLİŞKİSİ, ENERJİ DÖNÜŞÜMLERİ  </w:t>
    </w:r>
    <w:hyperlink r:id="rId1" w:history="1">
      <w:r>
        <w:rPr>
          <w:rStyle w:val="Kpr"/>
          <w:b/>
        </w:rPr>
        <w:t>www.FenEhli.com</w:t>
      </w:r>
    </w:hyperlink>
    <w:r>
      <w:rPr>
        <w:b/>
      </w:rPr>
      <w:t xml:space="preserve"> </w:t>
    </w:r>
  </w:p>
  <w:p w:rsidR="005A036C" w:rsidRDefault="00EA2CF9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52334"/>
    <w:multiLevelType w:val="hybridMultilevel"/>
    <w:tmpl w:val="82C2F20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654AC"/>
    <w:rsid w:val="002012C8"/>
    <w:rsid w:val="005851F1"/>
    <w:rsid w:val="0058645B"/>
    <w:rsid w:val="00734A42"/>
    <w:rsid w:val="0074261B"/>
    <w:rsid w:val="00BD0374"/>
    <w:rsid w:val="00D654AC"/>
    <w:rsid w:val="00DC366F"/>
    <w:rsid w:val="00EA2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37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654AC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D654AC"/>
    <w:rPr>
      <w:rFonts w:eastAsiaTheme="minorHAnsi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D654AC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D654AC"/>
    <w:rPr>
      <w:rFonts w:eastAsiaTheme="minorHAnsi"/>
      <w:lang w:eastAsia="en-US"/>
    </w:rPr>
  </w:style>
  <w:style w:type="character" w:styleId="Kpr">
    <w:name w:val="Hyperlink"/>
    <w:basedOn w:val="VarsaylanParagrafYazTipi"/>
    <w:uiPriority w:val="99"/>
    <w:unhideWhenUsed/>
    <w:rsid w:val="00D654A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D654AC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65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54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nEhli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nEhli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İmam-Hatip</dc:creator>
  <cp:keywords/>
  <dc:description/>
  <cp:lastModifiedBy>İmam-Hatip</cp:lastModifiedBy>
  <cp:revision>5</cp:revision>
  <dcterms:created xsi:type="dcterms:W3CDTF">2015-12-10T08:25:00Z</dcterms:created>
  <dcterms:modified xsi:type="dcterms:W3CDTF">2015-12-10T08:50:00Z</dcterms:modified>
</cp:coreProperties>
</file>