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4EC" w:rsidRDefault="006C6F01" w:rsidP="006C6F01">
      <w:pPr>
        <w:rPr>
          <w:b/>
        </w:rPr>
      </w:pPr>
      <w:r w:rsidRPr="006C6F01">
        <w:rPr>
          <w:b/>
        </w:rPr>
        <w:t>Seri ve Paralel Bağlama Nedir?</w:t>
      </w:r>
    </w:p>
    <w:p w:rsidR="0045240C" w:rsidRDefault="006C6F01" w:rsidP="006C6F01">
      <w:r w:rsidRPr="006C6F01">
        <w:t>Basit bir elektrik devresinde pil, bağlantı kablosu ve ampul gibi devre elemanları kullanılır.</w:t>
      </w:r>
      <w:r>
        <w:t xml:space="preserve"> Bu devre elemanları kullanım alanlarına göre faklı şekilde bir araya getirilerek farklı elektrik devreleri kurulabilir. Basit elektrik devrelerinde devre elemanlarının iki ucu vardır. Örneğin </w:t>
      </w:r>
      <w:r w:rsidR="00A6232A">
        <w:t>pil</w:t>
      </w:r>
      <w:r>
        <w:t xml:space="preserve"> + ve – olmak üzere iki uca sahiptir. </w:t>
      </w:r>
      <w:r w:rsidR="0045240C">
        <w:t xml:space="preserve">Ampuller elektrik devrelerinde iki farklı şekilde bağlanır. Bunlar seri bağlama ve paralel bağlamadır. </w:t>
      </w:r>
    </w:p>
    <w:p w:rsidR="006C6F01" w:rsidRDefault="006C6F01" w:rsidP="006C6F01">
      <w:r>
        <w:t xml:space="preserve">Devre elemanlarının tek bir kol üzerinde birinin + ucu diğerinin – ucuna değecek şekilde bağlanması ile oluşturulan bağlama şekline </w:t>
      </w:r>
      <w:r w:rsidRPr="006C6F01">
        <w:rPr>
          <w:b/>
        </w:rPr>
        <w:t>seri bağlama</w:t>
      </w:r>
      <w:r>
        <w:t xml:space="preserve"> denir</w:t>
      </w:r>
      <w:hyperlink r:id="rId8" w:history="1">
        <w:r w:rsidRPr="0058468C">
          <w:rPr>
            <w:rStyle w:val="Kpr"/>
            <w:color w:val="auto"/>
            <w:u w:val="none"/>
          </w:rPr>
          <w:t>.</w:t>
        </w:r>
      </w:hyperlink>
      <w:r>
        <w:t xml:space="preserve"> Ampullerde seri bağlama bir ampulün çıkış ucunun diğer ampulün giriş ucuna bağlanması ile oluşturulur. </w:t>
      </w:r>
    </w:p>
    <w:p w:rsidR="0045240C" w:rsidRDefault="00240D8E" w:rsidP="006C6F01">
      <w:r>
        <w:rPr>
          <w:noProof/>
          <w:lang w:eastAsia="tr-TR"/>
        </w:rPr>
        <w:drawing>
          <wp:inline distT="0" distB="0" distL="0" distR="0">
            <wp:extent cx="4497211" cy="1440000"/>
            <wp:effectExtent l="0" t="0" r="0" b="8255"/>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97211" cy="1440000"/>
                    </a:xfrm>
                    <a:prstGeom prst="rect">
                      <a:avLst/>
                    </a:prstGeom>
                    <a:noFill/>
                    <a:ln>
                      <a:noFill/>
                    </a:ln>
                  </pic:spPr>
                </pic:pic>
              </a:graphicData>
            </a:graphic>
          </wp:inline>
        </w:drawing>
      </w:r>
    </w:p>
    <w:p w:rsidR="006C6F01" w:rsidRDefault="006C6F01" w:rsidP="006C6F01">
      <w:r>
        <w:t>Seri bağlı devrelerde;</w:t>
      </w:r>
    </w:p>
    <w:p w:rsidR="006C6F01" w:rsidRDefault="006C6F01" w:rsidP="0045240C">
      <w:pPr>
        <w:pStyle w:val="ListeParagraf"/>
        <w:numPr>
          <w:ilvl w:val="0"/>
          <w:numId w:val="46"/>
        </w:numPr>
      </w:pPr>
      <w:r>
        <w:t>Ampuller özdeş ise hepsi aynı parlaklıkta ışık verir</w:t>
      </w:r>
      <w:hyperlink r:id="rId10" w:history="1">
        <w:r w:rsidR="0058468C" w:rsidRPr="0058468C">
          <w:rPr>
            <w:rStyle w:val="Kpr"/>
            <w:color w:val="auto"/>
            <w:u w:val="none"/>
          </w:rPr>
          <w:t>.</w:t>
        </w:r>
      </w:hyperlink>
      <w:r>
        <w:t xml:space="preserve"> Çünkü seri bağlı devrelerde devre elemanları üzerinden geçen elektrik akımları eşittir.</w:t>
      </w:r>
    </w:p>
    <w:p w:rsidR="0045240C" w:rsidRDefault="0045240C" w:rsidP="0045240C">
      <w:pPr>
        <w:pStyle w:val="ListeParagraf"/>
        <w:numPr>
          <w:ilvl w:val="0"/>
          <w:numId w:val="46"/>
        </w:numPr>
      </w:pPr>
      <w:r>
        <w:t>A</w:t>
      </w:r>
      <w:r w:rsidRPr="0045240C">
        <w:t>mpul say</w:t>
      </w:r>
      <w:r>
        <w:rPr>
          <w:rFonts w:hint="eastAsia"/>
        </w:rPr>
        <w:t>ı</w:t>
      </w:r>
      <w:r w:rsidRPr="0045240C">
        <w:t>s</w:t>
      </w:r>
      <w:r>
        <w:rPr>
          <w:rFonts w:hint="eastAsia"/>
        </w:rPr>
        <w:t>ı</w:t>
      </w:r>
      <w:r w:rsidRPr="0045240C">
        <w:t xml:space="preserve"> artt</w:t>
      </w:r>
      <w:r>
        <w:rPr>
          <w:rFonts w:hint="eastAsia"/>
        </w:rPr>
        <w:t>ı</w:t>
      </w:r>
      <w:r>
        <w:t>kç</w:t>
      </w:r>
      <w:r w:rsidRPr="0045240C">
        <w:t>a</w:t>
      </w:r>
      <w:r>
        <w:t xml:space="preserve"> </w:t>
      </w:r>
      <w:r w:rsidRPr="0045240C">
        <w:t>devrede bulunan ampullerin parlakl</w:t>
      </w:r>
      <w:r>
        <w:rPr>
          <w:rFonts w:hint="eastAsia"/>
        </w:rPr>
        <w:t>ı</w:t>
      </w:r>
      <w:r w:rsidRPr="0045240C">
        <w:t>klar</w:t>
      </w:r>
      <w:r>
        <w:rPr>
          <w:rFonts w:hint="eastAsia"/>
        </w:rPr>
        <w:t>ı</w:t>
      </w:r>
      <w:r>
        <w:t xml:space="preserve"> azalır.</w:t>
      </w:r>
    </w:p>
    <w:p w:rsidR="003F19C4" w:rsidRDefault="003F19C4" w:rsidP="0045240C">
      <w:pPr>
        <w:pStyle w:val="ListeParagraf"/>
        <w:numPr>
          <w:ilvl w:val="0"/>
          <w:numId w:val="46"/>
        </w:numPr>
      </w:pPr>
      <w:r>
        <w:t>Seri bağlı ampullerden herhangi biri devreden çıkarıldığında ampuller söner. Aynı şekilde devrelerdeki ampullerden biri patladığında diğer ampuller de söner</w:t>
      </w:r>
      <w:hyperlink r:id="rId11" w:history="1">
        <w:r w:rsidR="0058468C" w:rsidRPr="0058468C">
          <w:rPr>
            <w:rStyle w:val="Kpr"/>
            <w:color w:val="auto"/>
            <w:u w:val="none"/>
          </w:rPr>
          <w:t>.</w:t>
        </w:r>
      </w:hyperlink>
    </w:p>
    <w:p w:rsidR="00AE441E" w:rsidRDefault="00AE441E" w:rsidP="00AE441E">
      <w:r>
        <w:t>Basit elektrik devrelerinde ampul gibi pillerde seri olarak bağlanabilir. Burada dikkat edilmesi gereken nokta bir pilin “+” ucunun diğer pilin “-“ ucuna değecek şekilde bağlanması gerektiğidir. Aksi takdirde ampul ışık vermeyecektir.</w:t>
      </w:r>
    </w:p>
    <w:p w:rsidR="00AE441E" w:rsidRDefault="00AE441E" w:rsidP="00AE441E">
      <w:r>
        <w:rPr>
          <w:noProof/>
          <w:lang w:eastAsia="tr-TR"/>
        </w:rPr>
        <w:drawing>
          <wp:inline distT="0" distB="0" distL="0" distR="0">
            <wp:extent cx="4497211" cy="1440000"/>
            <wp:effectExtent l="0" t="0" r="0" b="8255"/>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97211" cy="1440000"/>
                    </a:xfrm>
                    <a:prstGeom prst="rect">
                      <a:avLst/>
                    </a:prstGeom>
                    <a:noFill/>
                    <a:ln>
                      <a:noFill/>
                    </a:ln>
                  </pic:spPr>
                </pic:pic>
              </a:graphicData>
            </a:graphic>
          </wp:inline>
        </w:drawing>
      </w:r>
    </w:p>
    <w:p w:rsidR="00A37D4C" w:rsidRDefault="00A37D4C" w:rsidP="006C6F01">
      <w:r>
        <w:t xml:space="preserve">Seri bağlı devrelerde devredeki ampul sayısı artıkça devrenin toplam direnci artar. Devredeki toplam dirence eşdeğer direnç denir. Eşdeğer direnç </w:t>
      </w:r>
      <w:proofErr w:type="spellStart"/>
      <w:r w:rsidRPr="00952814">
        <w:rPr>
          <w:b/>
          <w:sz w:val="28"/>
        </w:rPr>
        <w:t>R</w:t>
      </w:r>
      <w:r w:rsidRPr="00952814">
        <w:rPr>
          <w:b/>
          <w:sz w:val="28"/>
          <w:vertAlign w:val="subscript"/>
        </w:rPr>
        <w:t>Eş</w:t>
      </w:r>
      <w:proofErr w:type="spellEnd"/>
      <w:r>
        <w:rPr>
          <w:b/>
        </w:rPr>
        <w:t xml:space="preserve"> </w:t>
      </w:r>
      <w:r w:rsidRPr="00A37D4C">
        <w:t>şeklinde gösterilir</w:t>
      </w:r>
      <w:hyperlink r:id="rId13" w:history="1">
        <w:r w:rsidR="0058468C" w:rsidRPr="0058468C">
          <w:rPr>
            <w:rStyle w:val="Kpr"/>
            <w:color w:val="auto"/>
            <w:u w:val="none"/>
          </w:rPr>
          <w:t>.</w:t>
        </w:r>
      </w:hyperlink>
      <w:r w:rsidRPr="00A37D4C">
        <w:t xml:space="preserve"> Seri bağlı devrelerde eşdeğer direnç</w:t>
      </w:r>
      <w:r>
        <w:rPr>
          <w:b/>
        </w:rPr>
        <w:t xml:space="preserve"> </w:t>
      </w:r>
      <w:r>
        <w:t>devredeki tüm dirençlerin (ampul dirençleri) toplamına eşittir ve aşağıdaki şekilde hesaplanır</w:t>
      </w:r>
      <w:hyperlink r:id="rId14" w:history="1">
        <w:r w:rsidR="0058468C" w:rsidRPr="0058468C">
          <w:rPr>
            <w:rStyle w:val="Kpr"/>
            <w:color w:val="auto"/>
            <w:u w:val="none"/>
          </w:rPr>
          <w:t>.</w:t>
        </w:r>
      </w:hyperlink>
    </w:p>
    <w:p w:rsidR="00F30C0B" w:rsidRDefault="00A37D4C" w:rsidP="006C6F01">
      <w:r>
        <w:rPr>
          <w:b/>
          <w:noProof/>
          <w:lang w:eastAsia="tr-TR"/>
        </w:rPr>
        <w:drawing>
          <wp:inline distT="0" distB="0" distL="0" distR="0">
            <wp:extent cx="3545370" cy="1440000"/>
            <wp:effectExtent l="0" t="0" r="0" b="8255"/>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45370" cy="1440000"/>
                    </a:xfrm>
                    <a:prstGeom prst="rect">
                      <a:avLst/>
                    </a:prstGeom>
                    <a:noFill/>
                    <a:ln>
                      <a:noFill/>
                    </a:ln>
                  </pic:spPr>
                </pic:pic>
              </a:graphicData>
            </a:graphic>
          </wp:inline>
        </w:drawing>
      </w:r>
    </w:p>
    <w:p w:rsidR="00F30C0B" w:rsidRDefault="00F30C0B" w:rsidP="006C6F01">
      <w:r>
        <w:t>Seri bağlı devrelerde ampuller üzerinden geçen akım değerleri birbirine ve ana koldaki akıma eşittir. Bu nedenle özdeş ampullerle kurulan seri bağlı devrelerde ampul parlaklığı eşittir.</w:t>
      </w:r>
    </w:p>
    <w:p w:rsidR="00F30C0B" w:rsidRDefault="00F30C0B" w:rsidP="006C6F01">
      <w:r>
        <w:rPr>
          <w:noProof/>
          <w:lang w:eastAsia="tr-TR"/>
        </w:rPr>
        <w:lastRenderedPageBreak/>
        <w:drawing>
          <wp:inline distT="0" distB="0" distL="0" distR="0">
            <wp:extent cx="3320713" cy="1440000"/>
            <wp:effectExtent l="0" t="0" r="0" b="8255"/>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20713" cy="1440000"/>
                    </a:xfrm>
                    <a:prstGeom prst="rect">
                      <a:avLst/>
                    </a:prstGeom>
                    <a:noFill/>
                    <a:ln>
                      <a:noFill/>
                    </a:ln>
                  </pic:spPr>
                </pic:pic>
              </a:graphicData>
            </a:graphic>
          </wp:inline>
        </w:drawing>
      </w:r>
    </w:p>
    <w:p w:rsidR="00F30C0B" w:rsidRDefault="00F30C0B" w:rsidP="006C6F01">
      <w:r>
        <w:t>Seri bağlı devrelerde</w:t>
      </w:r>
      <w:r w:rsidR="00952814">
        <w:t xml:space="preserve"> toplam gerilim (pilin gerilimi), ampullerin gerilimlerinin toplamına eşittir. Diğer bir ifadeyle seri bağlı devrelerde pilin gerilimi ampuller tarafından paylaşılır</w:t>
      </w:r>
      <w:hyperlink r:id="rId17" w:history="1">
        <w:r w:rsidR="0058468C" w:rsidRPr="0058468C">
          <w:rPr>
            <w:rStyle w:val="Kpr"/>
            <w:color w:val="auto"/>
            <w:u w:val="none"/>
          </w:rPr>
          <w:t>.</w:t>
        </w:r>
      </w:hyperlink>
      <w:r w:rsidR="00952814">
        <w:t xml:space="preserve"> Bu paylaşım seri bağlı devrelerde dirençler üzerinden geçen akımlar eşit olduğundan, ampullerin direncine bağlıdır. Buna göre direnci büyük olan ampuldeki gerilim daha fazladır. Yani direnci büyük olan ampul daha fazla enerji harcayacaktır</w:t>
      </w:r>
      <w:hyperlink r:id="rId18" w:history="1">
        <w:r w:rsidR="0058468C" w:rsidRPr="0058468C">
          <w:rPr>
            <w:rStyle w:val="Kpr"/>
            <w:color w:val="auto"/>
            <w:u w:val="none"/>
          </w:rPr>
          <w:t>.</w:t>
        </w:r>
      </w:hyperlink>
    </w:p>
    <w:p w:rsidR="00952814" w:rsidRDefault="00952814" w:rsidP="006C6F01">
      <w:r>
        <w:rPr>
          <w:noProof/>
          <w:lang w:eastAsia="tr-TR"/>
        </w:rPr>
        <w:drawing>
          <wp:inline distT="0" distB="0" distL="0" distR="0">
            <wp:extent cx="3434048" cy="1440000"/>
            <wp:effectExtent l="0" t="0" r="0" b="8255"/>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34048" cy="1440000"/>
                    </a:xfrm>
                    <a:prstGeom prst="rect">
                      <a:avLst/>
                    </a:prstGeom>
                    <a:noFill/>
                    <a:ln>
                      <a:noFill/>
                    </a:ln>
                  </pic:spPr>
                </pic:pic>
              </a:graphicData>
            </a:graphic>
          </wp:inline>
        </w:drawing>
      </w:r>
    </w:p>
    <w:p w:rsidR="0045240C" w:rsidRDefault="003F19C4" w:rsidP="006C6F01">
      <w:r>
        <w:t xml:space="preserve">Ampullerin birer uçları ortak bir noktada, diğer uçları da bir noktada birleştirilerek oluşturulan bağlama şekline </w:t>
      </w:r>
      <w:r w:rsidRPr="003F19C4">
        <w:rPr>
          <w:b/>
        </w:rPr>
        <w:t>paralel bağlama</w:t>
      </w:r>
      <w:r>
        <w:t xml:space="preserve"> denir. Paralel bağlı devrelerde elektrik akımı kollara ayrılır</w:t>
      </w:r>
      <w:hyperlink r:id="rId20" w:history="1">
        <w:r w:rsidR="0058468C" w:rsidRPr="0058468C">
          <w:rPr>
            <w:rStyle w:val="Kpr"/>
            <w:color w:val="auto"/>
            <w:u w:val="none"/>
          </w:rPr>
          <w:t>.</w:t>
        </w:r>
      </w:hyperlink>
      <w:r>
        <w:t xml:space="preserve"> Eğer ampuller özdeş ise elektrik akımı paralel bağlı ampullere eşit elektrik akımı gidecek şekilde ayrılır. </w:t>
      </w:r>
    </w:p>
    <w:p w:rsidR="0045240C" w:rsidRDefault="0045240C" w:rsidP="006C6F01"/>
    <w:p w:rsidR="003F19C4" w:rsidRDefault="003F19C4" w:rsidP="0045240C">
      <w:r>
        <w:t>Paralel bağlı devrelerde;</w:t>
      </w:r>
    </w:p>
    <w:p w:rsidR="003F19C4" w:rsidRDefault="003F19C4" w:rsidP="0045240C">
      <w:pPr>
        <w:pStyle w:val="ListeParagraf"/>
        <w:numPr>
          <w:ilvl w:val="0"/>
          <w:numId w:val="47"/>
        </w:numPr>
      </w:pPr>
      <w:r>
        <w:t>Ampuller özdeş ise hepsi aynı parlaklıkta yanar.</w:t>
      </w:r>
      <w:r w:rsidR="005F0465">
        <w:t xml:space="preserve"> Aksi takdirde direnci az olan daha parlak yanar</w:t>
      </w:r>
      <w:hyperlink r:id="rId21" w:history="1">
        <w:r w:rsidR="0058468C" w:rsidRPr="0058468C">
          <w:rPr>
            <w:rStyle w:val="Kpr"/>
            <w:color w:val="auto"/>
            <w:u w:val="none"/>
          </w:rPr>
          <w:t>.</w:t>
        </w:r>
      </w:hyperlink>
    </w:p>
    <w:p w:rsidR="003F19C4" w:rsidRDefault="003F19C4" w:rsidP="0045240C">
      <w:pPr>
        <w:pStyle w:val="ListeParagraf"/>
        <w:numPr>
          <w:ilvl w:val="0"/>
          <w:numId w:val="47"/>
        </w:numPr>
      </w:pPr>
      <w:r>
        <w:t>Devrelerdeki ampullerden biri çıkarılırsa (ya da patlarsa) diğer ampuller ışık vermeye devam eder</w:t>
      </w:r>
      <w:hyperlink r:id="rId22" w:history="1">
        <w:r w:rsidR="0058468C" w:rsidRPr="0058468C">
          <w:rPr>
            <w:rStyle w:val="Kpr"/>
            <w:color w:val="auto"/>
            <w:u w:val="none"/>
          </w:rPr>
          <w:t>.</w:t>
        </w:r>
      </w:hyperlink>
    </w:p>
    <w:p w:rsidR="005F0465" w:rsidRDefault="005F0465" w:rsidP="0045240C">
      <w:pPr>
        <w:pStyle w:val="ListeParagraf"/>
        <w:numPr>
          <w:ilvl w:val="0"/>
          <w:numId w:val="47"/>
        </w:numPr>
      </w:pPr>
      <w:r>
        <w:t>Toplam(Eşdeğer) direnç azaldığı için seri bağlı devreye göre ampul parlaklığı daha fazladır.</w:t>
      </w:r>
    </w:p>
    <w:p w:rsidR="003F19C4" w:rsidRDefault="003F19C4" w:rsidP="006C6F01"/>
    <w:p w:rsidR="00A202EF" w:rsidRDefault="00AE441E" w:rsidP="006C6F01">
      <w:r>
        <w:rPr>
          <w:noProof/>
          <w:lang w:eastAsia="tr-TR"/>
        </w:rPr>
        <w:drawing>
          <wp:inline distT="0" distB="0" distL="0" distR="0">
            <wp:extent cx="4497211" cy="1440000"/>
            <wp:effectExtent l="0" t="0" r="0" b="8255"/>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97211" cy="1440000"/>
                    </a:xfrm>
                    <a:prstGeom prst="rect">
                      <a:avLst/>
                    </a:prstGeom>
                    <a:noFill/>
                    <a:ln>
                      <a:noFill/>
                    </a:ln>
                  </pic:spPr>
                </pic:pic>
              </a:graphicData>
            </a:graphic>
          </wp:inline>
        </w:drawing>
      </w:r>
    </w:p>
    <w:p w:rsidR="00952814" w:rsidRDefault="00952814" w:rsidP="00952814">
      <w:r>
        <w:t>Basit elektrik devrelerinde ampul gibi pillerde paralel olarak bağlanabilir</w:t>
      </w:r>
      <w:hyperlink r:id="rId24" w:history="1">
        <w:r w:rsidR="0058468C" w:rsidRPr="0058468C">
          <w:rPr>
            <w:rStyle w:val="Kpr"/>
            <w:color w:val="auto"/>
            <w:u w:val="none"/>
          </w:rPr>
          <w:t>.</w:t>
        </w:r>
      </w:hyperlink>
      <w:r>
        <w:t xml:space="preserve"> Burada dikkat edilmesi gereken nokta pillerin “+” uçlarının ve “-“ uçlarının aynı kutupta olacak şekilde bağlanması gerektiğidir.</w:t>
      </w:r>
    </w:p>
    <w:p w:rsidR="00952814" w:rsidRDefault="00952814" w:rsidP="006C6F01">
      <w:r>
        <w:rPr>
          <w:noProof/>
          <w:lang w:eastAsia="tr-TR"/>
        </w:rPr>
        <w:drawing>
          <wp:inline distT="0" distB="0" distL="0" distR="0">
            <wp:extent cx="1831745" cy="1440000"/>
            <wp:effectExtent l="0" t="0" r="0" b="8255"/>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31745" cy="1440000"/>
                    </a:xfrm>
                    <a:prstGeom prst="rect">
                      <a:avLst/>
                    </a:prstGeom>
                    <a:noFill/>
                    <a:ln>
                      <a:noFill/>
                    </a:ln>
                  </pic:spPr>
                </pic:pic>
              </a:graphicData>
            </a:graphic>
          </wp:inline>
        </w:drawing>
      </w:r>
    </w:p>
    <w:p w:rsidR="00A414F2" w:rsidRDefault="00C26275" w:rsidP="006C6F01">
      <w:r>
        <w:lastRenderedPageBreak/>
        <w:t>Paralel bağlı devrelerde devredeki ampul sayısı artıkça devrenin toplam azalır</w:t>
      </w:r>
      <w:hyperlink r:id="rId26" w:history="1">
        <w:r w:rsidR="0058468C" w:rsidRPr="0058468C">
          <w:rPr>
            <w:rStyle w:val="Kpr"/>
            <w:color w:val="auto"/>
            <w:u w:val="none"/>
          </w:rPr>
          <w:t>.</w:t>
        </w:r>
      </w:hyperlink>
      <w:r>
        <w:t xml:space="preserve"> Devredeki toplam dirence eşdeğer direnç denir. Eşdeğer direnç </w:t>
      </w:r>
      <w:proofErr w:type="spellStart"/>
      <w:r w:rsidRPr="00952814">
        <w:rPr>
          <w:b/>
          <w:sz w:val="28"/>
        </w:rPr>
        <w:t>R</w:t>
      </w:r>
      <w:r w:rsidRPr="00952814">
        <w:rPr>
          <w:b/>
          <w:sz w:val="28"/>
          <w:vertAlign w:val="subscript"/>
        </w:rPr>
        <w:t>Eş</w:t>
      </w:r>
      <w:proofErr w:type="spellEnd"/>
      <w:r>
        <w:rPr>
          <w:b/>
        </w:rPr>
        <w:t xml:space="preserve"> </w:t>
      </w:r>
      <w:r w:rsidRPr="00A37D4C">
        <w:t xml:space="preserve">şeklinde gösterilir. </w:t>
      </w:r>
      <w:r>
        <w:t>Paralel</w:t>
      </w:r>
      <w:r w:rsidRPr="00A37D4C">
        <w:t xml:space="preserve"> bağlı devrelerde eşdeğer direnç</w:t>
      </w:r>
      <w:r>
        <w:rPr>
          <w:b/>
        </w:rPr>
        <w:t xml:space="preserve"> </w:t>
      </w:r>
      <w:r>
        <w:t>aşağıdaki şekilde hesaplanır.</w:t>
      </w:r>
    </w:p>
    <w:p w:rsidR="00C26275" w:rsidRDefault="00C26275" w:rsidP="006C6F01">
      <w:r>
        <w:rPr>
          <w:noProof/>
          <w:lang w:eastAsia="tr-TR"/>
        </w:rPr>
        <w:drawing>
          <wp:inline distT="0" distB="0" distL="0" distR="0">
            <wp:extent cx="2880000" cy="1440000"/>
            <wp:effectExtent l="0" t="0" r="0" b="8255"/>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80000" cy="1440000"/>
                    </a:xfrm>
                    <a:prstGeom prst="rect">
                      <a:avLst/>
                    </a:prstGeom>
                    <a:noFill/>
                    <a:ln>
                      <a:noFill/>
                    </a:ln>
                  </pic:spPr>
                </pic:pic>
              </a:graphicData>
            </a:graphic>
          </wp:inline>
        </w:drawing>
      </w:r>
    </w:p>
    <w:p w:rsidR="00952814" w:rsidRDefault="005F0465" w:rsidP="006C6F01">
      <w:r>
        <w:t xml:space="preserve">Paralel </w:t>
      </w:r>
      <w:r w:rsidR="00C26275">
        <w:t>bağlı devrelerde ampuller üzerinden geçen akım değerleri ampullerin direncine bağlı olarak değişir. Buna göre direnci büyük olan ampulden az, direnci küçük olan ampulden fazla akım geçer. Ampuller üzerinden geçen akım değerlerinin toplamı da ana koldaki akım değerini verir</w:t>
      </w:r>
      <w:hyperlink r:id="rId28" w:history="1">
        <w:r w:rsidR="0058468C" w:rsidRPr="0058468C">
          <w:rPr>
            <w:rStyle w:val="Kpr"/>
            <w:color w:val="auto"/>
            <w:u w:val="none"/>
          </w:rPr>
          <w:t>.</w:t>
        </w:r>
      </w:hyperlink>
      <w:r w:rsidR="00C26275">
        <w:t xml:space="preserve"> Başka bir deyişle paralel bağlı devrelerde ana koldaki akım, ampullere dirençleri ile ters orantılı olarak dağılır.</w:t>
      </w:r>
    </w:p>
    <w:p w:rsidR="00C26275" w:rsidRDefault="005F0465" w:rsidP="006C6F01">
      <w:r>
        <w:rPr>
          <w:noProof/>
          <w:lang w:eastAsia="tr-TR"/>
        </w:rPr>
        <w:drawing>
          <wp:inline distT="0" distB="0" distL="0" distR="0">
            <wp:extent cx="2269898" cy="1440000"/>
            <wp:effectExtent l="0" t="0" r="0" b="8255"/>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69898" cy="1440000"/>
                    </a:xfrm>
                    <a:prstGeom prst="rect">
                      <a:avLst/>
                    </a:prstGeom>
                    <a:noFill/>
                    <a:ln>
                      <a:noFill/>
                    </a:ln>
                  </pic:spPr>
                </pic:pic>
              </a:graphicData>
            </a:graphic>
          </wp:inline>
        </w:drawing>
      </w:r>
    </w:p>
    <w:p w:rsidR="005F0465" w:rsidRDefault="005F0465" w:rsidP="006C6F01">
      <w:r>
        <w:t>Paralel bağlı devrelerde ampuller üzerinden geçen akım değeri ampulün direnci ile ters orantılı olduğundan ampullerin gerilimleri birbirine ve devredeki pillerin gerilimine eşittir</w:t>
      </w:r>
      <w:hyperlink r:id="rId30" w:history="1">
        <w:r w:rsidR="0058468C" w:rsidRPr="0058468C">
          <w:rPr>
            <w:rStyle w:val="Kpr"/>
            <w:color w:val="auto"/>
            <w:u w:val="none"/>
          </w:rPr>
          <w:t>.</w:t>
        </w:r>
      </w:hyperlink>
      <w:bookmarkStart w:id="0" w:name="_GoBack"/>
      <w:bookmarkEnd w:id="0"/>
    </w:p>
    <w:p w:rsidR="005F0465" w:rsidRDefault="005F0465" w:rsidP="006C6F01">
      <w:r>
        <w:rPr>
          <w:noProof/>
          <w:lang w:eastAsia="tr-TR"/>
        </w:rPr>
        <w:drawing>
          <wp:inline distT="0" distB="0" distL="0" distR="0">
            <wp:extent cx="2260526" cy="1440000"/>
            <wp:effectExtent l="0" t="0" r="6985" b="8255"/>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260526" cy="1440000"/>
                    </a:xfrm>
                    <a:prstGeom prst="rect">
                      <a:avLst/>
                    </a:prstGeom>
                    <a:noFill/>
                    <a:ln>
                      <a:noFill/>
                    </a:ln>
                  </pic:spPr>
                </pic:pic>
              </a:graphicData>
            </a:graphic>
          </wp:inline>
        </w:drawing>
      </w:r>
    </w:p>
    <w:sectPr w:rsidR="005F0465" w:rsidSect="006842E0">
      <w:headerReference w:type="default" r:id="rId32"/>
      <w:footerReference w:type="default" r:id="rId33"/>
      <w:pgSz w:w="11906" w:h="16838"/>
      <w:pgMar w:top="426" w:right="707" w:bottom="426" w:left="709" w:header="284"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5D7" w:rsidRDefault="001515D7" w:rsidP="00DA279E">
      <w:pPr>
        <w:spacing w:after="0" w:line="240" w:lineRule="auto"/>
      </w:pPr>
      <w:r>
        <w:separator/>
      </w:r>
    </w:p>
  </w:endnote>
  <w:endnote w:type="continuationSeparator" w:id="0">
    <w:p w:rsidR="001515D7" w:rsidRDefault="001515D7" w:rsidP="00DA2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Myriad Pro">
    <w:altName w:val="Arial"/>
    <w:panose1 w:val="00000000000000000000"/>
    <w:charset w:val="00"/>
    <w:family w:val="swiss"/>
    <w:notTrueType/>
    <w:pitch w:val="default"/>
    <w:sig w:usb0="00000003" w:usb1="00000000" w:usb2="00000000" w:usb3="00000000" w:csb0="00000001" w:csb1="00000000"/>
  </w:font>
  <w:font w:name="RCWXGC+Isonorm-Bold">
    <w:altName w:val="Arial"/>
    <w:panose1 w:val="00000000000000000000"/>
    <w:charset w:val="00"/>
    <w:family w:val="swiss"/>
    <w:notTrueType/>
    <w:pitch w:val="default"/>
    <w:sig w:usb0="00000003" w:usb1="00000000" w:usb2="00000000" w:usb3="00000000" w:csb0="00000001" w:csb1="00000000"/>
  </w:font>
  <w:font w:name="RCWXGC+IsonormHamza">
    <w:altName w:val="Arial Unicode MS"/>
    <w:panose1 w:val="00000000000000000000"/>
    <w:charset w:val="A2"/>
    <w:family w:val="swiss"/>
    <w:notTrueType/>
    <w:pitch w:val="default"/>
    <w:sig w:usb0="00000000" w:usb1="08080000" w:usb2="00000010" w:usb3="00000000" w:csb0="00100011" w:csb1="00000000"/>
  </w:font>
  <w:font w:name="Calibri-Bold">
    <w:altName w:val="Times New Roman"/>
    <w:panose1 w:val="00000000000000000000"/>
    <w:charset w:val="A2"/>
    <w:family w:val="auto"/>
    <w:notTrueType/>
    <w:pitch w:val="default"/>
    <w:sig w:usb0="00000001" w:usb1="00000000" w:usb2="00000000" w:usb3="00000000" w:csb0="0000001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79E" w:rsidRDefault="001515D7" w:rsidP="00DA279E">
    <w:pPr>
      <w:pStyle w:val="Altbilgi"/>
      <w:jc w:val="center"/>
    </w:pPr>
    <w:hyperlink r:id="rId1" w:history="1">
      <w:r w:rsidR="00DA279E" w:rsidRPr="005E6551">
        <w:rPr>
          <w:rStyle w:val="Kpr"/>
        </w:rPr>
        <w:t>www.FenEhli.com</w:t>
      </w:r>
    </w:hyperlink>
    <w:r w:rsidR="00DA279E">
      <w:t xml:space="preserve"> – Fen Bilimleri Dersini Ehlinden Öğrenin!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5D7" w:rsidRDefault="001515D7" w:rsidP="00DA279E">
      <w:pPr>
        <w:spacing w:after="0" w:line="240" w:lineRule="auto"/>
      </w:pPr>
      <w:r>
        <w:separator/>
      </w:r>
    </w:p>
  </w:footnote>
  <w:footnote w:type="continuationSeparator" w:id="0">
    <w:p w:rsidR="001515D7" w:rsidRDefault="001515D7" w:rsidP="00DA27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79E" w:rsidRPr="00DB381F" w:rsidRDefault="00DA279E" w:rsidP="00DA279E">
    <w:pPr>
      <w:rPr>
        <w:rFonts w:cs="Calibri-Bold"/>
        <w:b/>
        <w:bCs/>
        <w:sz w:val="24"/>
        <w:szCs w:val="24"/>
      </w:rPr>
    </w:pPr>
    <w:r w:rsidRPr="00DB381F">
      <w:rPr>
        <w:b/>
        <w:color w:val="002060"/>
        <w:sz w:val="20"/>
        <w:szCs w:val="20"/>
      </w:rPr>
      <w:t xml:space="preserve">SINIF: </w:t>
    </w:r>
    <w:r w:rsidR="00547C0A">
      <w:rPr>
        <w:b/>
        <w:color w:val="FF0000"/>
        <w:sz w:val="20"/>
        <w:szCs w:val="20"/>
      </w:rPr>
      <w:t>7</w:t>
    </w:r>
    <w:r w:rsidR="006C6F01">
      <w:rPr>
        <w:b/>
        <w:sz w:val="20"/>
        <w:szCs w:val="20"/>
      </w:rPr>
      <w:t xml:space="preserve">   </w:t>
    </w:r>
    <w:r w:rsidR="006C6F01">
      <w:rPr>
        <w:b/>
        <w:sz w:val="20"/>
        <w:szCs w:val="20"/>
      </w:rPr>
      <w:tab/>
    </w:r>
    <w:r w:rsidRPr="00DB381F">
      <w:rPr>
        <w:b/>
        <w:color w:val="002060"/>
        <w:sz w:val="20"/>
        <w:szCs w:val="20"/>
      </w:rPr>
      <w:t xml:space="preserve">ÜNİTE: </w:t>
    </w:r>
    <w:r w:rsidR="006C6F01">
      <w:rPr>
        <w:b/>
        <w:color w:val="FF0000"/>
        <w:sz w:val="20"/>
        <w:szCs w:val="20"/>
      </w:rPr>
      <w:t xml:space="preserve">ELEKTRİK ENERJİSİ  </w:t>
    </w:r>
    <w:r w:rsidR="006C6F01">
      <w:rPr>
        <w:b/>
        <w:color w:val="FF0000"/>
        <w:sz w:val="20"/>
        <w:szCs w:val="20"/>
      </w:rPr>
      <w:tab/>
    </w:r>
    <w:r w:rsidR="006433CA">
      <w:rPr>
        <w:b/>
        <w:color w:val="FF0000"/>
        <w:sz w:val="20"/>
        <w:szCs w:val="20"/>
      </w:rPr>
      <w:t xml:space="preserve"> </w:t>
    </w:r>
    <w:r w:rsidRPr="00DB381F">
      <w:rPr>
        <w:b/>
        <w:color w:val="002060"/>
        <w:sz w:val="20"/>
        <w:szCs w:val="20"/>
      </w:rPr>
      <w:t xml:space="preserve">BÖLÜM: </w:t>
    </w:r>
    <w:r w:rsidR="006C6F01">
      <w:rPr>
        <w:rFonts w:cs="Calibri-Bold"/>
        <w:b/>
        <w:bCs/>
        <w:color w:val="FF0000"/>
        <w:sz w:val="20"/>
        <w:szCs w:val="20"/>
      </w:rPr>
      <w:t>AMPULLERİN BAĞLANMA ŞEKİLLERİ</w:t>
    </w:r>
    <w:r w:rsidR="0002514E">
      <w:rPr>
        <w:rFonts w:cs="Calibri-Bold"/>
        <w:b/>
        <w:bCs/>
        <w:color w:val="FF0000"/>
        <w:sz w:val="20"/>
        <w:szCs w:val="20"/>
      </w:rPr>
      <w:t xml:space="preserve">         </w:t>
    </w:r>
    <w:r w:rsidR="00547C0A">
      <w:rPr>
        <w:rFonts w:cs="Calibri-Bold"/>
        <w:b/>
        <w:bCs/>
        <w:color w:val="FF0000"/>
        <w:sz w:val="20"/>
        <w:szCs w:val="20"/>
      </w:rPr>
      <w:tab/>
    </w:r>
    <w:r w:rsidR="0002514E">
      <w:rPr>
        <w:rFonts w:cs="Calibri-Bold"/>
        <w:b/>
        <w:bCs/>
        <w:color w:val="FF0000"/>
        <w:sz w:val="20"/>
        <w:szCs w:val="20"/>
      </w:rPr>
      <w:t xml:space="preserve">    </w:t>
    </w:r>
    <w:hyperlink r:id="rId1" w:history="1">
      <w:r w:rsidRPr="00802C4D">
        <w:rPr>
          <w:rStyle w:val="Kpr"/>
          <w:b/>
        </w:rPr>
        <w:t>www.FenEhli.com</w:t>
      </w:r>
    </w:hyperlink>
    <w:r w:rsidRPr="00802C4D">
      <w:rPr>
        <w:b/>
      </w:rPr>
      <w:t xml:space="preserve"> </w:t>
    </w:r>
  </w:p>
  <w:p w:rsidR="00DA279E" w:rsidRDefault="00DA279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1625D"/>
    <w:multiLevelType w:val="hybridMultilevel"/>
    <w:tmpl w:val="AFB091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7920C41"/>
    <w:multiLevelType w:val="hybridMultilevel"/>
    <w:tmpl w:val="8E328EB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80B482E"/>
    <w:multiLevelType w:val="hybridMultilevel"/>
    <w:tmpl w:val="9DBCE1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A3D7BC4"/>
    <w:multiLevelType w:val="hybridMultilevel"/>
    <w:tmpl w:val="B1FA3EE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B2822F3"/>
    <w:multiLevelType w:val="hybridMultilevel"/>
    <w:tmpl w:val="1AFA6B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CEF6F2E"/>
    <w:multiLevelType w:val="hybridMultilevel"/>
    <w:tmpl w:val="1106515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FE60BDD"/>
    <w:multiLevelType w:val="hybridMultilevel"/>
    <w:tmpl w:val="A7E211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00831C0"/>
    <w:multiLevelType w:val="hybridMultilevel"/>
    <w:tmpl w:val="84CCFAF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6283B11"/>
    <w:multiLevelType w:val="hybridMultilevel"/>
    <w:tmpl w:val="93A83B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7EE4DCA"/>
    <w:multiLevelType w:val="hybridMultilevel"/>
    <w:tmpl w:val="0FBA933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8232FAB"/>
    <w:multiLevelType w:val="hybridMultilevel"/>
    <w:tmpl w:val="FA9005D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194E086B"/>
    <w:multiLevelType w:val="hybridMultilevel"/>
    <w:tmpl w:val="4718D72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0093875"/>
    <w:multiLevelType w:val="hybridMultilevel"/>
    <w:tmpl w:val="4790D8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1B96C97"/>
    <w:multiLevelType w:val="hybridMultilevel"/>
    <w:tmpl w:val="6CB0297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282075C"/>
    <w:multiLevelType w:val="hybridMultilevel"/>
    <w:tmpl w:val="0D3409D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237C7F9D"/>
    <w:multiLevelType w:val="hybridMultilevel"/>
    <w:tmpl w:val="F000D7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270F33E4"/>
    <w:multiLevelType w:val="hybridMultilevel"/>
    <w:tmpl w:val="C0EA4EF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2A274362"/>
    <w:multiLevelType w:val="hybridMultilevel"/>
    <w:tmpl w:val="761CB09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2A6C39F5"/>
    <w:multiLevelType w:val="hybridMultilevel"/>
    <w:tmpl w:val="6BC264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309C0C5D"/>
    <w:multiLevelType w:val="hybridMultilevel"/>
    <w:tmpl w:val="088E82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31E96392"/>
    <w:multiLevelType w:val="hybridMultilevel"/>
    <w:tmpl w:val="3596239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357B6565"/>
    <w:multiLevelType w:val="hybridMultilevel"/>
    <w:tmpl w:val="608A2D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3F5967C3"/>
    <w:multiLevelType w:val="hybridMultilevel"/>
    <w:tmpl w:val="EE165B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3FF85054"/>
    <w:multiLevelType w:val="hybridMultilevel"/>
    <w:tmpl w:val="C3A4F4E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42A57C46"/>
    <w:multiLevelType w:val="hybridMultilevel"/>
    <w:tmpl w:val="B266761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44BF1024"/>
    <w:multiLevelType w:val="hybridMultilevel"/>
    <w:tmpl w:val="0196111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4F7341D0"/>
    <w:multiLevelType w:val="hybridMultilevel"/>
    <w:tmpl w:val="3AE276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4FB47117"/>
    <w:multiLevelType w:val="hybridMultilevel"/>
    <w:tmpl w:val="CC9CFA28"/>
    <w:lvl w:ilvl="0" w:tplc="A680E67C">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50807BEE"/>
    <w:multiLevelType w:val="hybridMultilevel"/>
    <w:tmpl w:val="6A58459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50E10465"/>
    <w:multiLevelType w:val="hybridMultilevel"/>
    <w:tmpl w:val="8CEE04E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5119036A"/>
    <w:multiLevelType w:val="hybridMultilevel"/>
    <w:tmpl w:val="3B92DD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55D926F4"/>
    <w:multiLevelType w:val="hybridMultilevel"/>
    <w:tmpl w:val="372AD58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565A796C"/>
    <w:multiLevelType w:val="hybridMultilevel"/>
    <w:tmpl w:val="F1889876"/>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59C35177"/>
    <w:multiLevelType w:val="hybridMultilevel"/>
    <w:tmpl w:val="13DE83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5A327063"/>
    <w:multiLevelType w:val="hybridMultilevel"/>
    <w:tmpl w:val="C3EE170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5FAF7C6B"/>
    <w:multiLevelType w:val="hybridMultilevel"/>
    <w:tmpl w:val="C7BE5A1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60E3318F"/>
    <w:multiLevelType w:val="hybridMultilevel"/>
    <w:tmpl w:val="CBACF8E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640E2DCC"/>
    <w:multiLevelType w:val="multilevel"/>
    <w:tmpl w:val="3B4AE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45318E0"/>
    <w:multiLevelType w:val="hybridMultilevel"/>
    <w:tmpl w:val="D05856D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65280927"/>
    <w:multiLevelType w:val="hybridMultilevel"/>
    <w:tmpl w:val="A71EC10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677668A6"/>
    <w:multiLevelType w:val="hybridMultilevel"/>
    <w:tmpl w:val="041C24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687B05B5"/>
    <w:multiLevelType w:val="hybridMultilevel"/>
    <w:tmpl w:val="5CA82A9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69D96B65"/>
    <w:multiLevelType w:val="hybridMultilevel"/>
    <w:tmpl w:val="C4C087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6D326ADE"/>
    <w:multiLevelType w:val="hybridMultilevel"/>
    <w:tmpl w:val="2A381A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6E173092"/>
    <w:multiLevelType w:val="hybridMultilevel"/>
    <w:tmpl w:val="22626E9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nsid w:val="730014B4"/>
    <w:multiLevelType w:val="hybridMultilevel"/>
    <w:tmpl w:val="D1AEAAD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nsid w:val="75AA3FF8"/>
    <w:multiLevelType w:val="hybridMultilevel"/>
    <w:tmpl w:val="AA4495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nsid w:val="76B8339E"/>
    <w:multiLevelType w:val="hybridMultilevel"/>
    <w:tmpl w:val="F1A86B4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nsid w:val="7BFF29C2"/>
    <w:multiLevelType w:val="hybridMultilevel"/>
    <w:tmpl w:val="3F40D4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9"/>
  </w:num>
  <w:num w:numId="2">
    <w:abstractNumId w:val="26"/>
  </w:num>
  <w:num w:numId="3">
    <w:abstractNumId w:val="42"/>
  </w:num>
  <w:num w:numId="4">
    <w:abstractNumId w:val="4"/>
  </w:num>
  <w:num w:numId="5">
    <w:abstractNumId w:val="15"/>
  </w:num>
  <w:num w:numId="6">
    <w:abstractNumId w:val="32"/>
  </w:num>
  <w:num w:numId="7">
    <w:abstractNumId w:val="25"/>
  </w:num>
  <w:num w:numId="8">
    <w:abstractNumId w:val="47"/>
  </w:num>
  <w:num w:numId="9">
    <w:abstractNumId w:val="38"/>
  </w:num>
  <w:num w:numId="10">
    <w:abstractNumId w:val="36"/>
  </w:num>
  <w:num w:numId="11">
    <w:abstractNumId w:val="5"/>
  </w:num>
  <w:num w:numId="12">
    <w:abstractNumId w:val="33"/>
  </w:num>
  <w:num w:numId="13">
    <w:abstractNumId w:val="43"/>
  </w:num>
  <w:num w:numId="14">
    <w:abstractNumId w:val="9"/>
  </w:num>
  <w:num w:numId="15">
    <w:abstractNumId w:val="20"/>
  </w:num>
  <w:num w:numId="16">
    <w:abstractNumId w:val="31"/>
  </w:num>
  <w:num w:numId="17">
    <w:abstractNumId w:val="12"/>
  </w:num>
  <w:num w:numId="18">
    <w:abstractNumId w:val="11"/>
  </w:num>
  <w:num w:numId="19">
    <w:abstractNumId w:val="8"/>
  </w:num>
  <w:num w:numId="20">
    <w:abstractNumId w:val="24"/>
  </w:num>
  <w:num w:numId="21">
    <w:abstractNumId w:val="0"/>
  </w:num>
  <w:num w:numId="22">
    <w:abstractNumId w:val="19"/>
  </w:num>
  <w:num w:numId="23">
    <w:abstractNumId w:val="27"/>
  </w:num>
  <w:num w:numId="24">
    <w:abstractNumId w:val="46"/>
  </w:num>
  <w:num w:numId="25">
    <w:abstractNumId w:val="37"/>
  </w:num>
  <w:num w:numId="26">
    <w:abstractNumId w:val="44"/>
  </w:num>
  <w:num w:numId="27">
    <w:abstractNumId w:val="21"/>
  </w:num>
  <w:num w:numId="28">
    <w:abstractNumId w:val="40"/>
  </w:num>
  <w:num w:numId="29">
    <w:abstractNumId w:val="28"/>
  </w:num>
  <w:num w:numId="30">
    <w:abstractNumId w:val="29"/>
  </w:num>
  <w:num w:numId="31">
    <w:abstractNumId w:val="3"/>
  </w:num>
  <w:num w:numId="32">
    <w:abstractNumId w:val="35"/>
  </w:num>
  <w:num w:numId="33">
    <w:abstractNumId w:val="2"/>
  </w:num>
  <w:num w:numId="34">
    <w:abstractNumId w:val="45"/>
  </w:num>
  <w:num w:numId="35">
    <w:abstractNumId w:val="13"/>
  </w:num>
  <w:num w:numId="36">
    <w:abstractNumId w:val="41"/>
  </w:num>
  <w:num w:numId="37">
    <w:abstractNumId w:val="17"/>
  </w:num>
  <w:num w:numId="38">
    <w:abstractNumId w:val="7"/>
  </w:num>
  <w:num w:numId="39">
    <w:abstractNumId w:val="16"/>
  </w:num>
  <w:num w:numId="40">
    <w:abstractNumId w:val="48"/>
  </w:num>
  <w:num w:numId="41">
    <w:abstractNumId w:val="14"/>
  </w:num>
  <w:num w:numId="42">
    <w:abstractNumId w:val="1"/>
  </w:num>
  <w:num w:numId="43">
    <w:abstractNumId w:val="6"/>
  </w:num>
  <w:num w:numId="44">
    <w:abstractNumId w:val="34"/>
  </w:num>
  <w:num w:numId="45">
    <w:abstractNumId w:val="18"/>
  </w:num>
  <w:num w:numId="46">
    <w:abstractNumId w:val="23"/>
  </w:num>
  <w:num w:numId="47">
    <w:abstractNumId w:val="30"/>
  </w:num>
  <w:num w:numId="48">
    <w:abstractNumId w:val="22"/>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52"/>
    <w:rsid w:val="00000C17"/>
    <w:rsid w:val="00002F07"/>
    <w:rsid w:val="0001131F"/>
    <w:rsid w:val="00011EAB"/>
    <w:rsid w:val="0002514E"/>
    <w:rsid w:val="00027932"/>
    <w:rsid w:val="000642AD"/>
    <w:rsid w:val="0007318D"/>
    <w:rsid w:val="00080822"/>
    <w:rsid w:val="00097597"/>
    <w:rsid w:val="000A6A06"/>
    <w:rsid w:val="000B5622"/>
    <w:rsid w:val="000B7F89"/>
    <w:rsid w:val="000D3E16"/>
    <w:rsid w:val="000F3314"/>
    <w:rsid w:val="00104639"/>
    <w:rsid w:val="00116836"/>
    <w:rsid w:val="00125B69"/>
    <w:rsid w:val="00133A6E"/>
    <w:rsid w:val="0014249A"/>
    <w:rsid w:val="001445BE"/>
    <w:rsid w:val="001515D7"/>
    <w:rsid w:val="001541E5"/>
    <w:rsid w:val="00165E34"/>
    <w:rsid w:val="001669A0"/>
    <w:rsid w:val="00194CFA"/>
    <w:rsid w:val="001A72A0"/>
    <w:rsid w:val="001B6496"/>
    <w:rsid w:val="001C4D1F"/>
    <w:rsid w:val="001D067F"/>
    <w:rsid w:val="001D5BEA"/>
    <w:rsid w:val="002015D1"/>
    <w:rsid w:val="00202B15"/>
    <w:rsid w:val="0020747E"/>
    <w:rsid w:val="00226610"/>
    <w:rsid w:val="00240D8E"/>
    <w:rsid w:val="0026044A"/>
    <w:rsid w:val="002652D9"/>
    <w:rsid w:val="002A4538"/>
    <w:rsid w:val="002B7B9E"/>
    <w:rsid w:val="002C26A6"/>
    <w:rsid w:val="002C2ACB"/>
    <w:rsid w:val="002D19B4"/>
    <w:rsid w:val="002D6885"/>
    <w:rsid w:val="00300853"/>
    <w:rsid w:val="00314003"/>
    <w:rsid w:val="00320ACF"/>
    <w:rsid w:val="00327E44"/>
    <w:rsid w:val="00340F95"/>
    <w:rsid w:val="00362934"/>
    <w:rsid w:val="00364D8B"/>
    <w:rsid w:val="00371CFB"/>
    <w:rsid w:val="00394AE8"/>
    <w:rsid w:val="003C07C5"/>
    <w:rsid w:val="003C5B32"/>
    <w:rsid w:val="003D12C3"/>
    <w:rsid w:val="003D36B8"/>
    <w:rsid w:val="003E3BE0"/>
    <w:rsid w:val="003E4360"/>
    <w:rsid w:val="003F19C4"/>
    <w:rsid w:val="003F637C"/>
    <w:rsid w:val="003F7CFF"/>
    <w:rsid w:val="004065C3"/>
    <w:rsid w:val="0042003B"/>
    <w:rsid w:val="00422A79"/>
    <w:rsid w:val="00426BE5"/>
    <w:rsid w:val="0045240C"/>
    <w:rsid w:val="00453E9E"/>
    <w:rsid w:val="0046139F"/>
    <w:rsid w:val="004645ED"/>
    <w:rsid w:val="004740F3"/>
    <w:rsid w:val="00476D6C"/>
    <w:rsid w:val="00477FAA"/>
    <w:rsid w:val="00483B8D"/>
    <w:rsid w:val="00494137"/>
    <w:rsid w:val="004A5A69"/>
    <w:rsid w:val="004B5FB3"/>
    <w:rsid w:val="004D3EEF"/>
    <w:rsid w:val="004E34BC"/>
    <w:rsid w:val="004F19C8"/>
    <w:rsid w:val="004F6F33"/>
    <w:rsid w:val="00511D8E"/>
    <w:rsid w:val="0051312B"/>
    <w:rsid w:val="00523EF6"/>
    <w:rsid w:val="00543277"/>
    <w:rsid w:val="00547C0A"/>
    <w:rsid w:val="00560A51"/>
    <w:rsid w:val="0058468C"/>
    <w:rsid w:val="005A696D"/>
    <w:rsid w:val="005C7614"/>
    <w:rsid w:val="005F0465"/>
    <w:rsid w:val="005F391D"/>
    <w:rsid w:val="005F43CB"/>
    <w:rsid w:val="00616817"/>
    <w:rsid w:val="00624C69"/>
    <w:rsid w:val="006433CA"/>
    <w:rsid w:val="00644EDD"/>
    <w:rsid w:val="00654DF3"/>
    <w:rsid w:val="00675611"/>
    <w:rsid w:val="00675EFC"/>
    <w:rsid w:val="006842E0"/>
    <w:rsid w:val="006844FF"/>
    <w:rsid w:val="006A226A"/>
    <w:rsid w:val="006B054D"/>
    <w:rsid w:val="006B0B51"/>
    <w:rsid w:val="006C1D50"/>
    <w:rsid w:val="006C6F01"/>
    <w:rsid w:val="006D619C"/>
    <w:rsid w:val="006E057C"/>
    <w:rsid w:val="006E0C24"/>
    <w:rsid w:val="006E2510"/>
    <w:rsid w:val="006F09C1"/>
    <w:rsid w:val="00707FC1"/>
    <w:rsid w:val="00710376"/>
    <w:rsid w:val="00710D0E"/>
    <w:rsid w:val="00725B8B"/>
    <w:rsid w:val="00753417"/>
    <w:rsid w:val="00755D82"/>
    <w:rsid w:val="00755E7D"/>
    <w:rsid w:val="00763642"/>
    <w:rsid w:val="00764B0B"/>
    <w:rsid w:val="00773AA9"/>
    <w:rsid w:val="0079151C"/>
    <w:rsid w:val="007936F8"/>
    <w:rsid w:val="007A3758"/>
    <w:rsid w:val="007A7913"/>
    <w:rsid w:val="007D3412"/>
    <w:rsid w:val="007E019D"/>
    <w:rsid w:val="007F13E3"/>
    <w:rsid w:val="007F195D"/>
    <w:rsid w:val="007F2B3A"/>
    <w:rsid w:val="00801662"/>
    <w:rsid w:val="00802C4D"/>
    <w:rsid w:val="00836EFC"/>
    <w:rsid w:val="00857B91"/>
    <w:rsid w:val="00860355"/>
    <w:rsid w:val="00887CF1"/>
    <w:rsid w:val="00896584"/>
    <w:rsid w:val="008978E7"/>
    <w:rsid w:val="008B3BBE"/>
    <w:rsid w:val="008D4888"/>
    <w:rsid w:val="008D53CA"/>
    <w:rsid w:val="008D5401"/>
    <w:rsid w:val="008E47C7"/>
    <w:rsid w:val="00901982"/>
    <w:rsid w:val="00907550"/>
    <w:rsid w:val="00945A51"/>
    <w:rsid w:val="00952814"/>
    <w:rsid w:val="009559F5"/>
    <w:rsid w:val="00973868"/>
    <w:rsid w:val="00980EAD"/>
    <w:rsid w:val="009812AF"/>
    <w:rsid w:val="009814BC"/>
    <w:rsid w:val="00993161"/>
    <w:rsid w:val="009F22A6"/>
    <w:rsid w:val="009F6F59"/>
    <w:rsid w:val="00A05451"/>
    <w:rsid w:val="00A10A15"/>
    <w:rsid w:val="00A15D05"/>
    <w:rsid w:val="00A202EF"/>
    <w:rsid w:val="00A31FD2"/>
    <w:rsid w:val="00A37D4C"/>
    <w:rsid w:val="00A414F2"/>
    <w:rsid w:val="00A41855"/>
    <w:rsid w:val="00A42239"/>
    <w:rsid w:val="00A5445C"/>
    <w:rsid w:val="00A611AF"/>
    <w:rsid w:val="00A6232A"/>
    <w:rsid w:val="00A7521A"/>
    <w:rsid w:val="00A80F76"/>
    <w:rsid w:val="00A91205"/>
    <w:rsid w:val="00A978EF"/>
    <w:rsid w:val="00AE441E"/>
    <w:rsid w:val="00AE7B28"/>
    <w:rsid w:val="00AF4FAB"/>
    <w:rsid w:val="00B07E61"/>
    <w:rsid w:val="00B22C4C"/>
    <w:rsid w:val="00B368E0"/>
    <w:rsid w:val="00B40128"/>
    <w:rsid w:val="00B4763F"/>
    <w:rsid w:val="00B53F94"/>
    <w:rsid w:val="00B54A3E"/>
    <w:rsid w:val="00B66024"/>
    <w:rsid w:val="00B67C3E"/>
    <w:rsid w:val="00B832C4"/>
    <w:rsid w:val="00B87ED2"/>
    <w:rsid w:val="00B90811"/>
    <w:rsid w:val="00B937AD"/>
    <w:rsid w:val="00BB60D9"/>
    <w:rsid w:val="00BE0A1C"/>
    <w:rsid w:val="00C01CF9"/>
    <w:rsid w:val="00C12619"/>
    <w:rsid w:val="00C26275"/>
    <w:rsid w:val="00C30F34"/>
    <w:rsid w:val="00C3255D"/>
    <w:rsid w:val="00C36365"/>
    <w:rsid w:val="00C6249B"/>
    <w:rsid w:val="00C74457"/>
    <w:rsid w:val="00C8185A"/>
    <w:rsid w:val="00C8485A"/>
    <w:rsid w:val="00CA1A52"/>
    <w:rsid w:val="00CA4159"/>
    <w:rsid w:val="00CC17B3"/>
    <w:rsid w:val="00CF0CD4"/>
    <w:rsid w:val="00D24BF3"/>
    <w:rsid w:val="00D502B8"/>
    <w:rsid w:val="00D8618F"/>
    <w:rsid w:val="00D976FF"/>
    <w:rsid w:val="00DA2597"/>
    <w:rsid w:val="00DA279E"/>
    <w:rsid w:val="00DA79F4"/>
    <w:rsid w:val="00DB381F"/>
    <w:rsid w:val="00DB4155"/>
    <w:rsid w:val="00DB5EC0"/>
    <w:rsid w:val="00DC3FC1"/>
    <w:rsid w:val="00DD096B"/>
    <w:rsid w:val="00DE3D14"/>
    <w:rsid w:val="00E02FDC"/>
    <w:rsid w:val="00E03A43"/>
    <w:rsid w:val="00E056C9"/>
    <w:rsid w:val="00E15B3E"/>
    <w:rsid w:val="00E24449"/>
    <w:rsid w:val="00E25290"/>
    <w:rsid w:val="00E25934"/>
    <w:rsid w:val="00E32CDE"/>
    <w:rsid w:val="00E355AC"/>
    <w:rsid w:val="00E42B12"/>
    <w:rsid w:val="00E77C2B"/>
    <w:rsid w:val="00E77F10"/>
    <w:rsid w:val="00E818B4"/>
    <w:rsid w:val="00E83F9E"/>
    <w:rsid w:val="00EC1A60"/>
    <w:rsid w:val="00ED3FD1"/>
    <w:rsid w:val="00EE3190"/>
    <w:rsid w:val="00F03839"/>
    <w:rsid w:val="00F30C0B"/>
    <w:rsid w:val="00F36431"/>
    <w:rsid w:val="00F54316"/>
    <w:rsid w:val="00F624EC"/>
    <w:rsid w:val="00F655F0"/>
    <w:rsid w:val="00F73424"/>
    <w:rsid w:val="00F74C6E"/>
    <w:rsid w:val="00FA19AE"/>
    <w:rsid w:val="00FB16F6"/>
    <w:rsid w:val="00FB7D51"/>
    <w:rsid w:val="00FC6566"/>
    <w:rsid w:val="00FD1702"/>
    <w:rsid w:val="00FD5A1C"/>
    <w:rsid w:val="00FF66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3A0102-3697-4F3C-9181-6A5B3D9A5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02C4D"/>
    <w:rPr>
      <w:color w:val="0563C1" w:themeColor="hyperlink"/>
      <w:u w:val="single"/>
    </w:rPr>
  </w:style>
  <w:style w:type="table" w:styleId="TabloKlavuzu">
    <w:name w:val="Table Grid"/>
    <w:basedOn w:val="NormalTablo"/>
    <w:uiPriority w:val="39"/>
    <w:rsid w:val="000975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901982"/>
    <w:pPr>
      <w:ind w:left="720"/>
      <w:contextualSpacing/>
    </w:pPr>
  </w:style>
  <w:style w:type="table" w:customStyle="1" w:styleId="KlavuzuTablo4-Vurgu11">
    <w:name w:val="Kılavuzu Tablo 4 - Vurgu 11"/>
    <w:basedOn w:val="NormalTablo"/>
    <w:uiPriority w:val="49"/>
    <w:rsid w:val="00901982"/>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
    <w:name w:val="Kılavuzu Tablo 4 - Vurgu 61"/>
    <w:basedOn w:val="NormalTablo"/>
    <w:uiPriority w:val="49"/>
    <w:rsid w:val="00901982"/>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tbilgi">
    <w:name w:val="header"/>
    <w:basedOn w:val="Normal"/>
    <w:link w:val="stbilgiChar"/>
    <w:uiPriority w:val="99"/>
    <w:unhideWhenUsed/>
    <w:rsid w:val="00DA279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A279E"/>
  </w:style>
  <w:style w:type="paragraph" w:styleId="Altbilgi">
    <w:name w:val="footer"/>
    <w:basedOn w:val="Normal"/>
    <w:link w:val="AltbilgiChar"/>
    <w:uiPriority w:val="99"/>
    <w:unhideWhenUsed/>
    <w:rsid w:val="00DA279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A279E"/>
  </w:style>
  <w:style w:type="character" w:styleId="AklamaBavurusu">
    <w:name w:val="annotation reference"/>
    <w:basedOn w:val="VarsaylanParagrafYazTipi"/>
    <w:uiPriority w:val="99"/>
    <w:semiHidden/>
    <w:unhideWhenUsed/>
    <w:rsid w:val="00D976FF"/>
    <w:rPr>
      <w:sz w:val="16"/>
      <w:szCs w:val="16"/>
    </w:rPr>
  </w:style>
  <w:style w:type="paragraph" w:styleId="AklamaMetni">
    <w:name w:val="annotation text"/>
    <w:basedOn w:val="Normal"/>
    <w:link w:val="AklamaMetniChar"/>
    <w:uiPriority w:val="99"/>
    <w:semiHidden/>
    <w:unhideWhenUsed/>
    <w:rsid w:val="00D976F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976FF"/>
    <w:rPr>
      <w:sz w:val="20"/>
      <w:szCs w:val="20"/>
    </w:rPr>
  </w:style>
  <w:style w:type="paragraph" w:styleId="AklamaKonusu">
    <w:name w:val="annotation subject"/>
    <w:basedOn w:val="AklamaMetni"/>
    <w:next w:val="AklamaMetni"/>
    <w:link w:val="AklamaKonusuChar"/>
    <w:uiPriority w:val="99"/>
    <w:semiHidden/>
    <w:unhideWhenUsed/>
    <w:rsid w:val="00D976FF"/>
    <w:rPr>
      <w:b/>
      <w:bCs/>
    </w:rPr>
  </w:style>
  <w:style w:type="character" w:customStyle="1" w:styleId="AklamaKonusuChar">
    <w:name w:val="Açıklama Konusu Char"/>
    <w:basedOn w:val="AklamaMetniChar"/>
    <w:link w:val="AklamaKonusu"/>
    <w:uiPriority w:val="99"/>
    <w:semiHidden/>
    <w:rsid w:val="00D976FF"/>
    <w:rPr>
      <w:b/>
      <w:bCs/>
      <w:sz w:val="20"/>
      <w:szCs w:val="20"/>
    </w:rPr>
  </w:style>
  <w:style w:type="paragraph" w:styleId="BalonMetni">
    <w:name w:val="Balloon Text"/>
    <w:basedOn w:val="Normal"/>
    <w:link w:val="BalonMetniChar"/>
    <w:uiPriority w:val="99"/>
    <w:semiHidden/>
    <w:unhideWhenUsed/>
    <w:rsid w:val="00D976F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976FF"/>
    <w:rPr>
      <w:rFonts w:ascii="Segoe UI" w:hAnsi="Segoe UI" w:cs="Segoe UI"/>
      <w:sz w:val="18"/>
      <w:szCs w:val="18"/>
    </w:rPr>
  </w:style>
  <w:style w:type="table" w:customStyle="1" w:styleId="DzTablo11">
    <w:name w:val="Düz Tablo 11"/>
    <w:basedOn w:val="NormalTablo"/>
    <w:uiPriority w:val="41"/>
    <w:rsid w:val="004F6F33"/>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B40128"/>
    <w:pPr>
      <w:autoSpaceDE w:val="0"/>
      <w:autoSpaceDN w:val="0"/>
      <w:adjustRightInd w:val="0"/>
      <w:spacing w:after="0" w:line="240" w:lineRule="auto"/>
    </w:pPr>
    <w:rPr>
      <w:rFonts w:ascii="Myriad Pro" w:hAnsi="Myriad Pro" w:cs="Myriad Pro"/>
      <w:color w:val="000000"/>
      <w:sz w:val="24"/>
      <w:szCs w:val="24"/>
    </w:rPr>
  </w:style>
  <w:style w:type="paragraph" w:customStyle="1" w:styleId="Pa303">
    <w:name w:val="Pa30+3"/>
    <w:basedOn w:val="Default"/>
    <w:next w:val="Default"/>
    <w:uiPriority w:val="99"/>
    <w:rsid w:val="00E15B3E"/>
    <w:pPr>
      <w:spacing w:line="201" w:lineRule="atLeast"/>
    </w:pPr>
    <w:rPr>
      <w:rFonts w:ascii="RCWXGC+Isonorm-Bold" w:hAnsi="RCWXGC+Isonorm-Bold" w:cstheme="minorBidi"/>
      <w:color w:val="auto"/>
    </w:rPr>
  </w:style>
  <w:style w:type="character" w:customStyle="1" w:styleId="A95">
    <w:name w:val="A9+5"/>
    <w:uiPriority w:val="99"/>
    <w:rsid w:val="00E15B3E"/>
    <w:rPr>
      <w:rFonts w:cs="RCWXGC+Isonorm-Bold"/>
      <w:b/>
      <w:bCs/>
      <w:color w:val="000000"/>
      <w:sz w:val="22"/>
      <w:szCs w:val="22"/>
    </w:rPr>
  </w:style>
  <w:style w:type="character" w:customStyle="1" w:styleId="A43">
    <w:name w:val="A4+3"/>
    <w:uiPriority w:val="99"/>
    <w:rsid w:val="00E15B3E"/>
    <w:rPr>
      <w:rFonts w:ascii="RCWXGC+IsonormHamza" w:eastAsia="RCWXGC+IsonormHamza" w:cs="RCWXGC+IsonormHamza"/>
      <w:color w:val="000000"/>
    </w:rPr>
  </w:style>
  <w:style w:type="table" w:customStyle="1" w:styleId="DzTablo21">
    <w:name w:val="Düz Tablo 21"/>
    <w:basedOn w:val="NormalTablo"/>
    <w:uiPriority w:val="42"/>
    <w:rsid w:val="00E15B3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VarsaylanParagrafYazTipi"/>
    <w:rsid w:val="00B54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06059">
      <w:bodyDiv w:val="1"/>
      <w:marLeft w:val="0"/>
      <w:marRight w:val="0"/>
      <w:marTop w:val="0"/>
      <w:marBottom w:val="0"/>
      <w:divBdr>
        <w:top w:val="none" w:sz="0" w:space="0" w:color="auto"/>
        <w:left w:val="none" w:sz="0" w:space="0" w:color="auto"/>
        <w:bottom w:val="none" w:sz="0" w:space="0" w:color="auto"/>
        <w:right w:val="none" w:sz="0" w:space="0" w:color="auto"/>
      </w:divBdr>
    </w:div>
    <w:div w:id="1077678435">
      <w:bodyDiv w:val="1"/>
      <w:marLeft w:val="0"/>
      <w:marRight w:val="0"/>
      <w:marTop w:val="0"/>
      <w:marBottom w:val="0"/>
      <w:divBdr>
        <w:top w:val="none" w:sz="0" w:space="0" w:color="auto"/>
        <w:left w:val="none" w:sz="0" w:space="0" w:color="auto"/>
        <w:bottom w:val="none" w:sz="0" w:space="0" w:color="auto"/>
        <w:right w:val="none" w:sz="0" w:space="0" w:color="auto"/>
      </w:divBdr>
    </w:div>
    <w:div w:id="136158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enehli.com/" TargetMode="External"/><Relationship Id="rId18" Type="http://schemas.openxmlformats.org/officeDocument/2006/relationships/hyperlink" Target="http://www.fenehli.com/" TargetMode="External"/><Relationship Id="rId26" Type="http://schemas.openxmlformats.org/officeDocument/2006/relationships/hyperlink" Target="http://www.fenehli.com/" TargetMode="External"/><Relationship Id="rId3" Type="http://schemas.openxmlformats.org/officeDocument/2006/relationships/styles" Target="styles.xml"/><Relationship Id="rId21" Type="http://schemas.openxmlformats.org/officeDocument/2006/relationships/hyperlink" Target="http://www.fenehli.co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fenehli.com/" TargetMode="External"/><Relationship Id="rId25" Type="http://schemas.openxmlformats.org/officeDocument/2006/relationships/image" Target="media/image7.pn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www.fenehli.com/" TargetMode="Externa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enehli.com/" TargetMode="External"/><Relationship Id="rId24" Type="http://schemas.openxmlformats.org/officeDocument/2006/relationships/hyperlink" Target="http://www.fenehli.com/"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6.png"/><Relationship Id="rId28" Type="http://schemas.openxmlformats.org/officeDocument/2006/relationships/hyperlink" Target="http://www.fenehli.com/" TargetMode="External"/><Relationship Id="rId10" Type="http://schemas.openxmlformats.org/officeDocument/2006/relationships/hyperlink" Target="http://www.fenehli.com/" TargetMode="External"/><Relationship Id="rId19" Type="http://schemas.openxmlformats.org/officeDocument/2006/relationships/image" Target="media/image5.png"/><Relationship Id="rId31"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fenehli.com/" TargetMode="External"/><Relationship Id="rId22" Type="http://schemas.openxmlformats.org/officeDocument/2006/relationships/hyperlink" Target="http://www.fenehli.com/" TargetMode="External"/><Relationship Id="rId27" Type="http://schemas.openxmlformats.org/officeDocument/2006/relationships/image" Target="media/image8.png"/><Relationship Id="rId30" Type="http://schemas.openxmlformats.org/officeDocument/2006/relationships/hyperlink" Target="http://www.fenehli.com/" TargetMode="External"/><Relationship Id="rId35" Type="http://schemas.openxmlformats.org/officeDocument/2006/relationships/theme" Target="theme/theme1.xml"/><Relationship Id="rId8" Type="http://schemas.openxmlformats.org/officeDocument/2006/relationships/hyperlink" Target="http://www.fenehli.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405F7-8DAD-43D8-AF4A-4AA6BB130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672</Words>
  <Characters>3836</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4500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www.FenEhli.com</dc:creator>
  <cp:keywords>www.FenEhli.com</cp:keywords>
  <dc:description/>
  <cp:lastModifiedBy>Ömer Erdemir</cp:lastModifiedBy>
  <cp:revision>4</cp:revision>
  <cp:lastPrinted>2016-02-02T21:20:00Z</cp:lastPrinted>
  <dcterms:created xsi:type="dcterms:W3CDTF">2016-04-30T21:20:00Z</dcterms:created>
  <dcterms:modified xsi:type="dcterms:W3CDTF">2016-04-30T21:52:00Z</dcterms:modified>
</cp:coreProperties>
</file>